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07E" w:rsidRPr="00ED32EC" w:rsidRDefault="00FD407E" w:rsidP="008B538F">
      <w:pPr>
        <w:tabs>
          <w:tab w:val="left" w:pos="4820"/>
        </w:tabs>
        <w:spacing w:after="0" w:line="240" w:lineRule="auto"/>
        <w:ind w:left="2552"/>
        <w:jc w:val="right"/>
        <w:rPr>
          <w:rFonts w:ascii="Arial" w:eastAsia="Times New Roman" w:hAnsi="Arial" w:cs="Arial"/>
          <w:b/>
          <w:caps/>
          <w:color w:val="2E74B5" w:themeColor="accent1" w:themeShade="BF"/>
          <w:sz w:val="24"/>
          <w:szCs w:val="24"/>
          <w:lang w:eastAsia="es-MX"/>
        </w:rPr>
      </w:pPr>
      <w:r w:rsidRPr="00ED32EC">
        <w:rPr>
          <w:rFonts w:ascii="Arial" w:eastAsia="Times New Roman" w:hAnsi="Arial" w:cs="Arial"/>
          <w:b/>
          <w:caps/>
          <w:color w:val="2E74B5" w:themeColor="accent1" w:themeShade="BF"/>
          <w:sz w:val="24"/>
          <w:szCs w:val="24"/>
          <w:lang w:eastAsia="es-MX"/>
        </w:rPr>
        <w:t>RECURSO DE REVISIÓN  1</w:t>
      </w:r>
      <w:r w:rsidR="008C6506" w:rsidRPr="00ED32EC">
        <w:rPr>
          <w:rFonts w:ascii="Arial" w:eastAsia="Times New Roman" w:hAnsi="Arial" w:cs="Arial"/>
          <w:b/>
          <w:caps/>
          <w:color w:val="2E74B5" w:themeColor="accent1" w:themeShade="BF"/>
          <w:sz w:val="24"/>
          <w:szCs w:val="24"/>
          <w:lang w:eastAsia="es-MX"/>
        </w:rPr>
        <w:t>31</w:t>
      </w:r>
      <w:r w:rsidR="00940A23" w:rsidRPr="00ED32EC">
        <w:rPr>
          <w:rFonts w:ascii="Arial" w:eastAsia="Times New Roman" w:hAnsi="Arial" w:cs="Arial"/>
          <w:b/>
          <w:caps/>
          <w:color w:val="2E74B5" w:themeColor="accent1" w:themeShade="BF"/>
          <w:sz w:val="24"/>
          <w:szCs w:val="24"/>
          <w:lang w:eastAsia="es-MX"/>
        </w:rPr>
        <w:t>/2018</w:t>
      </w:r>
    </w:p>
    <w:p w:rsidR="00FD407E" w:rsidRPr="00ED32EC" w:rsidRDefault="00FD407E" w:rsidP="008B538F">
      <w:pPr>
        <w:spacing w:after="0" w:line="240" w:lineRule="auto"/>
        <w:ind w:left="2552"/>
        <w:jc w:val="right"/>
        <w:rPr>
          <w:rFonts w:ascii="Arial" w:eastAsia="Times New Roman" w:hAnsi="Arial" w:cs="Arial"/>
          <w:b/>
          <w:caps/>
          <w:color w:val="2E74B5" w:themeColor="accent1" w:themeShade="BF"/>
          <w:sz w:val="24"/>
          <w:szCs w:val="24"/>
          <w:lang w:eastAsia="es-MX"/>
        </w:rPr>
      </w:pPr>
    </w:p>
    <w:p w:rsidR="00FD407E" w:rsidRPr="00ED32EC" w:rsidRDefault="00FD407E" w:rsidP="008B538F">
      <w:pPr>
        <w:spacing w:after="0" w:line="360" w:lineRule="auto"/>
        <w:ind w:left="2552"/>
        <w:jc w:val="right"/>
        <w:rPr>
          <w:rFonts w:ascii="Arial" w:eastAsia="Times New Roman" w:hAnsi="Arial" w:cs="Arial"/>
          <w:b/>
          <w:caps/>
          <w:color w:val="2E74B5" w:themeColor="accent1" w:themeShade="BF"/>
          <w:sz w:val="24"/>
          <w:szCs w:val="24"/>
          <w:lang w:eastAsia="es-MX"/>
        </w:rPr>
      </w:pPr>
    </w:p>
    <w:p w:rsidR="00FD407E" w:rsidRPr="00ED32EC" w:rsidRDefault="00FD407E" w:rsidP="008B538F">
      <w:pPr>
        <w:spacing w:after="0" w:line="240" w:lineRule="auto"/>
        <w:jc w:val="right"/>
        <w:rPr>
          <w:rFonts w:ascii="Arial" w:eastAsia="Times New Roman" w:hAnsi="Arial" w:cs="Arial"/>
          <w:b/>
          <w:caps/>
          <w:color w:val="2E74B5" w:themeColor="accent1" w:themeShade="BF"/>
          <w:sz w:val="24"/>
          <w:szCs w:val="24"/>
          <w:lang w:eastAsia="es-MX"/>
        </w:rPr>
      </w:pPr>
      <w:r w:rsidRPr="00ED32EC">
        <w:rPr>
          <w:rFonts w:ascii="Arial" w:eastAsia="Times New Roman" w:hAnsi="Arial" w:cs="Arial"/>
          <w:b/>
          <w:caps/>
          <w:color w:val="2E74B5" w:themeColor="accent1" w:themeShade="BF"/>
          <w:sz w:val="24"/>
          <w:szCs w:val="24"/>
          <w:lang w:eastAsia="es-MX"/>
        </w:rPr>
        <w:t xml:space="preserve">COMISIONADO PONENTE: </w:t>
      </w:r>
    </w:p>
    <w:p w:rsidR="00FD407E" w:rsidRPr="00ED32EC" w:rsidRDefault="00FD407E" w:rsidP="008B538F">
      <w:pPr>
        <w:spacing w:after="0" w:line="240" w:lineRule="auto"/>
        <w:jc w:val="right"/>
        <w:rPr>
          <w:rFonts w:ascii="Arial" w:eastAsia="Times New Roman" w:hAnsi="Arial" w:cs="Arial"/>
          <w:b/>
          <w:caps/>
          <w:color w:val="2E74B5" w:themeColor="accent1" w:themeShade="BF"/>
          <w:sz w:val="24"/>
          <w:szCs w:val="24"/>
          <w:lang w:eastAsia="es-MX"/>
        </w:rPr>
      </w:pPr>
      <w:r w:rsidRPr="00ED32EC">
        <w:rPr>
          <w:rFonts w:ascii="Arial" w:eastAsia="Times New Roman" w:hAnsi="Arial" w:cs="Arial"/>
          <w:b/>
          <w:caps/>
          <w:color w:val="2E74B5" w:themeColor="accent1" w:themeShade="BF"/>
          <w:sz w:val="24"/>
          <w:szCs w:val="24"/>
          <w:lang w:eastAsia="es-MX"/>
        </w:rPr>
        <w:t>pAULINA SÁNCHEZ PÉREZ DEL POZO</w:t>
      </w:r>
    </w:p>
    <w:p w:rsidR="00FD407E" w:rsidRPr="00ED32EC" w:rsidRDefault="00FD407E" w:rsidP="008B538F">
      <w:pPr>
        <w:spacing w:after="0" w:line="240" w:lineRule="auto"/>
        <w:jc w:val="right"/>
        <w:rPr>
          <w:rFonts w:ascii="Arial" w:eastAsia="Times New Roman" w:hAnsi="Arial" w:cs="Arial"/>
          <w:b/>
          <w:caps/>
          <w:color w:val="2E74B5" w:themeColor="accent1" w:themeShade="BF"/>
          <w:sz w:val="24"/>
          <w:szCs w:val="24"/>
          <w:lang w:eastAsia="es-MX"/>
        </w:rPr>
      </w:pPr>
    </w:p>
    <w:p w:rsidR="00FD407E" w:rsidRPr="00ED32EC" w:rsidRDefault="00FD407E" w:rsidP="008B538F">
      <w:pPr>
        <w:spacing w:after="0" w:line="240" w:lineRule="auto"/>
        <w:jc w:val="right"/>
        <w:rPr>
          <w:rFonts w:ascii="Arial" w:eastAsia="Times New Roman" w:hAnsi="Arial" w:cs="Arial"/>
          <w:b/>
          <w:caps/>
          <w:color w:val="2E74B5" w:themeColor="accent1" w:themeShade="BF"/>
          <w:sz w:val="24"/>
          <w:szCs w:val="24"/>
          <w:lang w:eastAsia="es-MX"/>
        </w:rPr>
      </w:pPr>
      <w:r w:rsidRPr="00ED32EC">
        <w:rPr>
          <w:rFonts w:ascii="Arial" w:eastAsia="Times New Roman" w:hAnsi="Arial" w:cs="Arial"/>
          <w:b/>
          <w:caps/>
          <w:color w:val="2E74B5" w:themeColor="accent1" w:themeShade="BF"/>
          <w:sz w:val="24"/>
          <w:szCs w:val="24"/>
          <w:lang w:eastAsia="es-MX"/>
        </w:rPr>
        <w:t>MATERIA:</w:t>
      </w:r>
    </w:p>
    <w:p w:rsidR="00FD407E" w:rsidRPr="00ED32EC" w:rsidRDefault="00FD407E" w:rsidP="008B538F">
      <w:pPr>
        <w:spacing w:after="0" w:line="240" w:lineRule="auto"/>
        <w:jc w:val="right"/>
        <w:rPr>
          <w:rFonts w:ascii="Arial" w:eastAsia="Times New Roman" w:hAnsi="Arial" w:cs="Arial"/>
          <w:b/>
          <w:caps/>
          <w:color w:val="2E74B5" w:themeColor="accent1" w:themeShade="BF"/>
          <w:sz w:val="24"/>
          <w:szCs w:val="24"/>
          <w:lang w:eastAsia="es-MX"/>
        </w:rPr>
      </w:pPr>
      <w:r w:rsidRPr="00ED32EC">
        <w:rPr>
          <w:rFonts w:ascii="Arial" w:eastAsia="Times New Roman" w:hAnsi="Arial" w:cs="Arial"/>
          <w:b/>
          <w:caps/>
          <w:color w:val="2E74B5" w:themeColor="accent1" w:themeShade="BF"/>
          <w:sz w:val="24"/>
          <w:szCs w:val="24"/>
          <w:lang w:eastAsia="es-MX"/>
        </w:rPr>
        <w:t>ACCESO A LA INFORMACIÓN PÚBLICA</w:t>
      </w:r>
    </w:p>
    <w:p w:rsidR="00FD407E" w:rsidRPr="00ED32EC" w:rsidRDefault="00FD407E" w:rsidP="008B538F">
      <w:pPr>
        <w:spacing w:after="0" w:line="240" w:lineRule="auto"/>
        <w:jc w:val="right"/>
        <w:rPr>
          <w:rFonts w:ascii="Arial" w:eastAsia="Times New Roman" w:hAnsi="Arial" w:cs="Arial"/>
          <w:b/>
          <w:caps/>
          <w:color w:val="2E74B5" w:themeColor="accent1" w:themeShade="BF"/>
          <w:sz w:val="24"/>
          <w:szCs w:val="24"/>
          <w:lang w:eastAsia="es-MX"/>
        </w:rPr>
      </w:pPr>
    </w:p>
    <w:p w:rsidR="00FD407E" w:rsidRPr="00ED32EC" w:rsidRDefault="00FD407E" w:rsidP="008B538F">
      <w:pPr>
        <w:spacing w:after="0" w:line="240" w:lineRule="auto"/>
        <w:jc w:val="right"/>
        <w:rPr>
          <w:rFonts w:ascii="Arial" w:eastAsia="Times New Roman" w:hAnsi="Arial" w:cs="Arial"/>
          <w:b/>
          <w:caps/>
          <w:color w:val="2E74B5" w:themeColor="accent1" w:themeShade="BF"/>
          <w:sz w:val="24"/>
          <w:szCs w:val="24"/>
          <w:lang w:eastAsia="es-MX"/>
        </w:rPr>
      </w:pPr>
      <w:r w:rsidRPr="00ED32EC">
        <w:rPr>
          <w:rFonts w:ascii="Arial" w:eastAsia="Times New Roman" w:hAnsi="Arial" w:cs="Arial"/>
          <w:b/>
          <w:caps/>
          <w:color w:val="2E74B5" w:themeColor="accent1" w:themeShade="BF"/>
          <w:sz w:val="24"/>
          <w:szCs w:val="24"/>
          <w:lang w:eastAsia="es-MX"/>
        </w:rPr>
        <w:t>SUJETO OBLIGADO:</w:t>
      </w:r>
    </w:p>
    <w:p w:rsidR="00EB1022" w:rsidRPr="00ED32EC" w:rsidRDefault="00EB1022" w:rsidP="008B538F">
      <w:pPr>
        <w:pStyle w:val="corte2ponente"/>
        <w:jc w:val="right"/>
        <w:rPr>
          <w:rFonts w:cs="Arial"/>
          <w:color w:val="2E74B5" w:themeColor="accent1" w:themeShade="BF"/>
          <w:sz w:val="22"/>
          <w:szCs w:val="22"/>
        </w:rPr>
      </w:pPr>
      <w:r w:rsidRPr="00ED32EC">
        <w:rPr>
          <w:rFonts w:cs="Arial"/>
          <w:color w:val="2E74B5" w:themeColor="accent1" w:themeShade="BF"/>
          <w:sz w:val="22"/>
          <w:szCs w:val="22"/>
          <w:lang w:val="es-MX"/>
        </w:rPr>
        <w:t>GOBIERNO DE ESTADO DE SAN LUIS POTOSÍ, POR CONDUCTO DE LA SECRETARÍA DE ECOLOGÍA Y GESTIÓN AMBIENTAL Y OTRAS AUTORIDADES.</w:t>
      </w:r>
    </w:p>
    <w:p w:rsidR="00EB1022" w:rsidRPr="00ED32EC" w:rsidRDefault="00EB1022" w:rsidP="00FD407E">
      <w:pPr>
        <w:spacing w:after="0" w:line="240" w:lineRule="auto"/>
        <w:rPr>
          <w:rFonts w:ascii="Arial" w:eastAsia="Times New Roman" w:hAnsi="Arial" w:cs="Arial"/>
          <w:b/>
          <w:caps/>
          <w:color w:val="2E74B5" w:themeColor="accent1" w:themeShade="BF"/>
          <w:sz w:val="24"/>
          <w:szCs w:val="24"/>
          <w:lang w:eastAsia="es-MX"/>
        </w:rPr>
      </w:pPr>
    </w:p>
    <w:p w:rsidR="00FD407E" w:rsidRPr="00ED32EC" w:rsidRDefault="00FD407E" w:rsidP="00FD407E">
      <w:pPr>
        <w:spacing w:after="0" w:line="240" w:lineRule="auto"/>
        <w:rPr>
          <w:rFonts w:ascii="Arial" w:eastAsia="Times New Roman" w:hAnsi="Arial" w:cs="Arial"/>
          <w:b/>
          <w:caps/>
          <w:color w:val="2E74B5" w:themeColor="accent1" w:themeShade="BF"/>
          <w:sz w:val="24"/>
          <w:szCs w:val="24"/>
          <w:lang w:eastAsia="es-MX"/>
        </w:rPr>
      </w:pPr>
    </w:p>
    <w:p w:rsidR="00FD407E" w:rsidRPr="00ED32EC" w:rsidRDefault="00FD407E" w:rsidP="00FD407E">
      <w:pPr>
        <w:spacing w:after="0" w:line="360" w:lineRule="auto"/>
        <w:jc w:val="both"/>
        <w:rPr>
          <w:rFonts w:ascii="Arial" w:eastAsia="Times New Roman" w:hAnsi="Arial" w:cs="Arial"/>
          <w:b/>
          <w:color w:val="2E74B5" w:themeColor="accent1" w:themeShade="BF"/>
          <w:sz w:val="24"/>
          <w:szCs w:val="24"/>
          <w:vertAlign w:val="subscript"/>
          <w:lang w:eastAsia="es-MX"/>
        </w:rPr>
      </w:pPr>
      <w:r w:rsidRPr="00ED32EC">
        <w:rPr>
          <w:rFonts w:ascii="Arial" w:eastAsia="Times New Roman" w:hAnsi="Arial" w:cs="Arial"/>
          <w:color w:val="2E74B5" w:themeColor="accent1" w:themeShade="BF"/>
          <w:sz w:val="24"/>
          <w:szCs w:val="24"/>
          <w:lang w:eastAsia="es-MX"/>
        </w:rPr>
        <w:tab/>
        <w:t>San Luis Potosí, San Luis Potosí. Acuerdo del Pleno de la Comisión Estatal de Garantía de Acceso a la Información Pública, correspondiente a la sesión del</w:t>
      </w:r>
      <w:r w:rsidR="00777C08" w:rsidRPr="00ED32EC">
        <w:rPr>
          <w:rFonts w:ascii="Arial" w:eastAsia="Times New Roman" w:hAnsi="Arial" w:cs="Arial"/>
          <w:color w:val="2E74B5" w:themeColor="accent1" w:themeShade="BF"/>
          <w:sz w:val="24"/>
          <w:szCs w:val="24"/>
          <w:lang w:eastAsia="es-MX"/>
        </w:rPr>
        <w:t xml:space="preserve"> </w:t>
      </w:r>
      <w:r w:rsidRPr="00ED32EC">
        <w:rPr>
          <w:rFonts w:ascii="Arial" w:eastAsia="Times New Roman" w:hAnsi="Arial" w:cs="Arial"/>
          <w:color w:val="2E74B5" w:themeColor="accent1" w:themeShade="BF"/>
          <w:sz w:val="24"/>
          <w:szCs w:val="24"/>
          <w:lang w:eastAsia="es-MX"/>
        </w:rPr>
        <w:t>14 catorce de mayo de 2018 dos mil dieciocho.</w:t>
      </w:r>
      <w:r w:rsidRPr="00ED32EC">
        <w:rPr>
          <w:rFonts w:ascii="Arial" w:eastAsia="Times New Roman" w:hAnsi="Arial" w:cs="Arial"/>
          <w:b/>
          <w:color w:val="2E74B5" w:themeColor="accent1" w:themeShade="BF"/>
          <w:sz w:val="24"/>
          <w:szCs w:val="24"/>
          <w:vertAlign w:val="subscript"/>
          <w:lang w:eastAsia="es-MX"/>
        </w:rPr>
        <w:t xml:space="preserve"> </w:t>
      </w:r>
    </w:p>
    <w:p w:rsidR="00FD407E" w:rsidRPr="00ED32EC" w:rsidRDefault="00FD407E" w:rsidP="00FD407E">
      <w:pPr>
        <w:spacing w:after="0" w:line="360" w:lineRule="auto"/>
        <w:jc w:val="both"/>
        <w:rPr>
          <w:rFonts w:ascii="Arial" w:eastAsia="Times New Roman" w:hAnsi="Arial" w:cs="Arial"/>
          <w:b/>
          <w:color w:val="2E74B5" w:themeColor="accent1" w:themeShade="BF"/>
          <w:sz w:val="24"/>
          <w:szCs w:val="24"/>
          <w:lang w:eastAsia="es-MX"/>
        </w:rPr>
      </w:pPr>
    </w:p>
    <w:p w:rsidR="00FD407E" w:rsidRPr="00ED32EC" w:rsidRDefault="00FD407E" w:rsidP="00FD407E">
      <w:pPr>
        <w:spacing w:after="0" w:line="360" w:lineRule="auto"/>
        <w:ind w:firstLine="709"/>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b/>
          <w:color w:val="2E74B5" w:themeColor="accent1" w:themeShade="BF"/>
          <w:sz w:val="24"/>
          <w:szCs w:val="24"/>
          <w:lang w:eastAsia="es-MX"/>
        </w:rPr>
        <w:t>VISTOS</w:t>
      </w:r>
      <w:r w:rsidRPr="00ED32EC">
        <w:rPr>
          <w:rFonts w:ascii="Arial" w:eastAsia="Times New Roman" w:hAnsi="Arial" w:cs="Arial"/>
          <w:color w:val="2E74B5" w:themeColor="accent1" w:themeShade="BF"/>
          <w:sz w:val="24"/>
          <w:szCs w:val="24"/>
          <w:lang w:eastAsia="es-MX"/>
        </w:rPr>
        <w:t>, para resolver, los autos del recurso de revisión identificado al rubro; y</w:t>
      </w:r>
    </w:p>
    <w:p w:rsidR="00FD407E" w:rsidRPr="00ED32EC" w:rsidRDefault="00FD407E" w:rsidP="00FD407E">
      <w:pPr>
        <w:spacing w:after="0" w:line="360" w:lineRule="auto"/>
        <w:ind w:firstLine="709"/>
        <w:jc w:val="both"/>
        <w:rPr>
          <w:rFonts w:ascii="Arial" w:eastAsia="Times New Roman" w:hAnsi="Arial" w:cs="Arial"/>
          <w:color w:val="2E74B5" w:themeColor="accent1" w:themeShade="BF"/>
          <w:sz w:val="24"/>
          <w:szCs w:val="24"/>
          <w:lang w:eastAsia="es-MX"/>
        </w:rPr>
      </w:pPr>
    </w:p>
    <w:p w:rsidR="00FD407E" w:rsidRPr="00ED32EC" w:rsidRDefault="00FD407E" w:rsidP="00FD407E">
      <w:pPr>
        <w:spacing w:after="0" w:line="360" w:lineRule="auto"/>
        <w:ind w:firstLine="709"/>
        <w:jc w:val="center"/>
        <w:rPr>
          <w:rFonts w:ascii="Arial" w:eastAsia="Times New Roman" w:hAnsi="Arial" w:cs="Arial"/>
          <w:color w:val="2E74B5" w:themeColor="accent1" w:themeShade="BF"/>
          <w:sz w:val="24"/>
          <w:szCs w:val="24"/>
          <w:lang w:eastAsia="es-MX"/>
        </w:rPr>
      </w:pPr>
      <w:r w:rsidRPr="00ED32EC">
        <w:rPr>
          <w:rFonts w:ascii="Arial" w:eastAsia="Times New Roman" w:hAnsi="Arial" w:cs="Arial"/>
          <w:b/>
          <w:color w:val="2E74B5" w:themeColor="accent1" w:themeShade="BF"/>
          <w:sz w:val="24"/>
          <w:szCs w:val="24"/>
          <w:lang w:eastAsia="es-MX"/>
        </w:rPr>
        <w:t>RESULTANDO</w:t>
      </w:r>
      <w:r w:rsidRPr="00ED32EC">
        <w:rPr>
          <w:rFonts w:ascii="Arial" w:eastAsia="Times New Roman" w:hAnsi="Arial" w:cs="Arial"/>
          <w:color w:val="2E74B5" w:themeColor="accent1" w:themeShade="BF"/>
          <w:sz w:val="24"/>
          <w:szCs w:val="24"/>
          <w:lang w:eastAsia="es-MX"/>
        </w:rPr>
        <w:t>:</w:t>
      </w:r>
    </w:p>
    <w:p w:rsidR="00FD407E" w:rsidRPr="00ED32EC" w:rsidRDefault="00FD407E" w:rsidP="00FD407E">
      <w:pPr>
        <w:spacing w:after="0" w:line="360" w:lineRule="auto"/>
        <w:ind w:firstLine="709"/>
        <w:jc w:val="center"/>
        <w:rPr>
          <w:rFonts w:ascii="Arial" w:eastAsia="Times New Roman" w:hAnsi="Arial" w:cs="Arial"/>
          <w:color w:val="2E74B5" w:themeColor="accent1" w:themeShade="BF"/>
          <w:sz w:val="24"/>
          <w:szCs w:val="24"/>
          <w:lang w:eastAsia="es-MX"/>
        </w:rPr>
      </w:pPr>
    </w:p>
    <w:p w:rsidR="00FD407E" w:rsidRPr="00ED32EC" w:rsidRDefault="00FD407E" w:rsidP="00FD407E">
      <w:pPr>
        <w:spacing w:after="0" w:line="360" w:lineRule="auto"/>
        <w:ind w:firstLine="709"/>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b/>
          <w:color w:val="2E74B5" w:themeColor="accent1" w:themeShade="BF"/>
          <w:sz w:val="24"/>
          <w:szCs w:val="24"/>
          <w:lang w:eastAsia="es-MX"/>
        </w:rPr>
        <w:t xml:space="preserve">PRIMERO. Solicitud de acceso a la información pública. </w:t>
      </w:r>
      <w:r w:rsidRPr="00ED32EC">
        <w:rPr>
          <w:rFonts w:ascii="Arial" w:eastAsia="Times New Roman" w:hAnsi="Arial" w:cs="Arial"/>
          <w:color w:val="2E74B5" w:themeColor="accent1" w:themeShade="BF"/>
          <w:sz w:val="24"/>
          <w:szCs w:val="24"/>
          <w:lang w:eastAsia="es-MX"/>
        </w:rPr>
        <w:t xml:space="preserve">Según consta en la Plataforma Nacional de Transparencia en el folio </w:t>
      </w:r>
      <w:r w:rsidRPr="00ED32EC">
        <w:rPr>
          <w:rFonts w:ascii="Arial" w:eastAsia="Times New Roman" w:hAnsi="Arial" w:cs="Arial"/>
          <w:b/>
          <w:color w:val="2E74B5" w:themeColor="accent1" w:themeShade="BF"/>
          <w:sz w:val="24"/>
          <w:szCs w:val="24"/>
          <w:lang w:eastAsia="es-MX"/>
        </w:rPr>
        <w:t>000</w:t>
      </w:r>
      <w:r w:rsidR="00E84A21" w:rsidRPr="00ED32EC">
        <w:rPr>
          <w:rFonts w:ascii="Arial" w:eastAsia="Times New Roman" w:hAnsi="Arial" w:cs="Arial"/>
          <w:b/>
          <w:color w:val="2E74B5" w:themeColor="accent1" w:themeShade="BF"/>
          <w:sz w:val="24"/>
          <w:szCs w:val="24"/>
          <w:lang w:eastAsia="es-MX"/>
        </w:rPr>
        <w:t>6041</w:t>
      </w:r>
      <w:r w:rsidRPr="00ED32EC">
        <w:rPr>
          <w:rFonts w:ascii="Arial" w:eastAsia="Times New Roman" w:hAnsi="Arial" w:cs="Arial"/>
          <w:b/>
          <w:color w:val="2E74B5" w:themeColor="accent1" w:themeShade="BF"/>
          <w:sz w:val="24"/>
          <w:szCs w:val="24"/>
          <w:lang w:eastAsia="es-MX"/>
        </w:rPr>
        <w:t xml:space="preserve">8 </w:t>
      </w:r>
      <w:r w:rsidRPr="00ED32EC">
        <w:rPr>
          <w:rFonts w:ascii="Arial" w:eastAsia="Times New Roman" w:hAnsi="Arial" w:cs="Arial"/>
          <w:color w:val="2E74B5" w:themeColor="accent1" w:themeShade="BF"/>
          <w:sz w:val="24"/>
          <w:szCs w:val="24"/>
          <w:lang w:eastAsia="es-MX"/>
        </w:rPr>
        <w:t xml:space="preserve">cero, cero, cero, cincuenta y ocho mil seiscientos dieciocho, el </w:t>
      </w:r>
      <w:r w:rsidR="00777C08" w:rsidRPr="00ED32EC">
        <w:rPr>
          <w:rFonts w:ascii="Arial" w:eastAsia="Times New Roman" w:hAnsi="Arial" w:cs="Arial"/>
          <w:color w:val="2E74B5" w:themeColor="accent1" w:themeShade="BF"/>
          <w:sz w:val="24"/>
          <w:szCs w:val="24"/>
          <w:lang w:eastAsia="es-MX"/>
        </w:rPr>
        <w:t xml:space="preserve">06 </w:t>
      </w:r>
      <w:r w:rsidRPr="00ED32EC">
        <w:rPr>
          <w:rFonts w:ascii="Arial" w:eastAsia="Times New Roman" w:hAnsi="Arial" w:cs="Arial"/>
          <w:color w:val="2E74B5" w:themeColor="accent1" w:themeShade="BF"/>
          <w:sz w:val="24"/>
          <w:szCs w:val="24"/>
          <w:lang w:eastAsia="es-MX"/>
        </w:rPr>
        <w:t xml:space="preserve">seis de febrero de 2018 dos mil dieciocho </w:t>
      </w:r>
      <w:r w:rsidR="00E84A21" w:rsidRPr="00ED32EC">
        <w:rPr>
          <w:rFonts w:ascii="Arial" w:eastAsia="Times New Roman" w:hAnsi="Arial" w:cs="Arial"/>
          <w:b/>
          <w:color w:val="2E74B5" w:themeColor="accent1" w:themeShade="BF"/>
          <w:sz w:val="24"/>
          <w:szCs w:val="24"/>
          <w:lang w:eastAsia="es-MX"/>
        </w:rPr>
        <w:t xml:space="preserve">la Secretaría de Ecología y Gestión Ambiental </w:t>
      </w:r>
      <w:r w:rsidRPr="00ED32EC">
        <w:rPr>
          <w:rFonts w:ascii="Arial" w:eastAsia="Times New Roman" w:hAnsi="Arial" w:cs="Arial"/>
          <w:color w:val="2E74B5" w:themeColor="accent1" w:themeShade="BF"/>
          <w:sz w:val="24"/>
          <w:szCs w:val="24"/>
          <w:lang w:eastAsia="es-MX"/>
        </w:rPr>
        <w:t>recibió una solicitud de acceso a la información pública en donde se le pidió la información siguiente</w:t>
      </w:r>
      <w:r w:rsidRPr="00ED32EC">
        <w:rPr>
          <w:rFonts w:ascii="Arial" w:eastAsia="Times New Roman" w:hAnsi="Arial" w:cs="Arial"/>
          <w:color w:val="2E74B5" w:themeColor="accent1" w:themeShade="BF"/>
          <w:sz w:val="24"/>
          <w:szCs w:val="24"/>
          <w:vertAlign w:val="superscript"/>
          <w:lang w:eastAsia="es-MX"/>
        </w:rPr>
        <w:footnoteReference w:id="1"/>
      </w:r>
      <w:r w:rsidRPr="00ED32EC">
        <w:rPr>
          <w:rFonts w:ascii="Arial" w:eastAsia="Times New Roman" w:hAnsi="Arial" w:cs="Arial"/>
          <w:color w:val="2E74B5" w:themeColor="accent1" w:themeShade="BF"/>
          <w:sz w:val="24"/>
          <w:szCs w:val="24"/>
          <w:lang w:eastAsia="es-MX"/>
        </w:rPr>
        <w:t>:</w:t>
      </w:r>
    </w:p>
    <w:p w:rsidR="00FD407E" w:rsidRPr="00ED32EC" w:rsidRDefault="00E84A21" w:rsidP="00E84A21">
      <w:pPr>
        <w:spacing w:after="0" w:line="360" w:lineRule="auto"/>
        <w:rPr>
          <w:rFonts w:ascii="Arial" w:eastAsia="Times New Roman" w:hAnsi="Arial" w:cs="Arial"/>
          <w:color w:val="2E74B5" w:themeColor="accent1" w:themeShade="BF"/>
          <w:sz w:val="24"/>
          <w:szCs w:val="24"/>
          <w:lang w:eastAsia="es-MX"/>
        </w:rPr>
      </w:pPr>
      <w:r w:rsidRPr="00ED32EC">
        <w:rPr>
          <w:rFonts w:ascii="Arial" w:eastAsia="Times New Roman" w:hAnsi="Arial" w:cs="Arial"/>
          <w:noProof/>
          <w:color w:val="2E74B5" w:themeColor="accent1" w:themeShade="BF"/>
          <w:sz w:val="24"/>
          <w:szCs w:val="24"/>
          <w:lang w:eastAsia="es-MX"/>
        </w:rPr>
        <w:drawing>
          <wp:inline distT="0" distB="0" distL="0" distR="0" wp14:anchorId="211EDD22" wp14:editId="38162E15">
            <wp:extent cx="5424805" cy="2306472"/>
            <wp:effectExtent l="0" t="0" r="444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8465" cy="2308028"/>
                    </a:xfrm>
                    <a:prstGeom prst="rect">
                      <a:avLst/>
                    </a:prstGeom>
                    <a:noFill/>
                    <a:ln>
                      <a:noFill/>
                    </a:ln>
                  </pic:spPr>
                </pic:pic>
              </a:graphicData>
            </a:graphic>
          </wp:inline>
        </w:drawing>
      </w:r>
    </w:p>
    <w:p w:rsidR="00FD407E" w:rsidRPr="00ED32EC" w:rsidRDefault="00FD407E" w:rsidP="00F6432B">
      <w:pPr>
        <w:spacing w:after="0" w:line="360" w:lineRule="auto"/>
        <w:jc w:val="center"/>
        <w:rPr>
          <w:rFonts w:ascii="Arial" w:eastAsia="Times New Roman" w:hAnsi="Arial" w:cs="Arial"/>
          <w:color w:val="2E74B5" w:themeColor="accent1" w:themeShade="BF"/>
          <w:sz w:val="24"/>
          <w:szCs w:val="24"/>
          <w:lang w:eastAsia="es-MX"/>
        </w:rPr>
      </w:pPr>
    </w:p>
    <w:p w:rsidR="00E84A21" w:rsidRPr="00ED32EC" w:rsidRDefault="00F6432B" w:rsidP="00E84A21">
      <w:pPr>
        <w:spacing w:after="0" w:line="360" w:lineRule="auto"/>
        <w:ind w:left="708"/>
        <w:jc w:val="both"/>
        <w:rPr>
          <w:rFonts w:ascii="Arial" w:eastAsia="Times New Roman" w:hAnsi="Arial" w:cs="Arial"/>
          <w:i/>
          <w:color w:val="2E74B5" w:themeColor="accent1" w:themeShade="BF"/>
          <w:sz w:val="20"/>
          <w:szCs w:val="20"/>
          <w:lang w:eastAsia="es-MX"/>
        </w:rPr>
      </w:pPr>
      <w:r w:rsidRPr="00ED32EC">
        <w:rPr>
          <w:rFonts w:ascii="Arial" w:eastAsia="Times New Roman" w:hAnsi="Arial" w:cs="Arial"/>
          <w:i/>
          <w:color w:val="2E74B5" w:themeColor="accent1" w:themeShade="BF"/>
          <w:sz w:val="20"/>
          <w:szCs w:val="20"/>
          <w:lang w:eastAsia="es-MX"/>
        </w:rPr>
        <w:lastRenderedPageBreak/>
        <w:t>“…</w:t>
      </w:r>
      <w:r w:rsidR="00E84A21" w:rsidRPr="00ED32EC">
        <w:rPr>
          <w:rFonts w:ascii="Arial" w:eastAsia="Times New Roman" w:hAnsi="Arial" w:cs="Arial"/>
          <w:i/>
          <w:color w:val="2E74B5" w:themeColor="accent1" w:themeShade="BF"/>
          <w:sz w:val="20"/>
          <w:szCs w:val="20"/>
          <w:lang w:eastAsia="es-MX"/>
        </w:rPr>
        <w:t>ACTAS O MINUTAS LEVANTADAS POR LOS ENCARGADOS DEL PARQUE TANGAMANGA RESPECTO A LOS HECHOS QUE SE DERIVAN DE ESTA NOTA</w:t>
      </w:r>
    </w:p>
    <w:p w:rsidR="00E84A21" w:rsidRPr="00ED32EC" w:rsidRDefault="00E84A21" w:rsidP="00E84A21">
      <w:pPr>
        <w:spacing w:after="0" w:line="360" w:lineRule="auto"/>
        <w:ind w:left="708"/>
        <w:jc w:val="both"/>
        <w:rPr>
          <w:rFonts w:ascii="Arial" w:eastAsia="Times New Roman" w:hAnsi="Arial" w:cs="Arial"/>
          <w:i/>
          <w:color w:val="2E74B5" w:themeColor="accent1" w:themeShade="BF"/>
          <w:sz w:val="20"/>
          <w:szCs w:val="20"/>
          <w:lang w:eastAsia="es-MX"/>
        </w:rPr>
      </w:pPr>
      <w:r w:rsidRPr="00ED32EC">
        <w:rPr>
          <w:rFonts w:ascii="Arial" w:eastAsia="Times New Roman" w:hAnsi="Arial" w:cs="Arial"/>
          <w:i/>
          <w:color w:val="2E74B5" w:themeColor="accent1" w:themeShade="BF"/>
          <w:sz w:val="20"/>
          <w:szCs w:val="20"/>
          <w:lang w:eastAsia="es-MX"/>
        </w:rPr>
        <w:t>http://www.codigosanluis.com/hotel-hampton-inn-contamina-tangamanga/</w:t>
      </w:r>
    </w:p>
    <w:p w:rsidR="00E84A21" w:rsidRPr="00ED32EC" w:rsidRDefault="00E84A21" w:rsidP="00E84A21">
      <w:pPr>
        <w:spacing w:after="0" w:line="360" w:lineRule="auto"/>
        <w:ind w:left="708"/>
        <w:jc w:val="both"/>
        <w:rPr>
          <w:rFonts w:ascii="Arial" w:eastAsia="Times New Roman" w:hAnsi="Arial" w:cs="Arial"/>
          <w:i/>
          <w:color w:val="2E74B5" w:themeColor="accent1" w:themeShade="BF"/>
          <w:sz w:val="20"/>
          <w:szCs w:val="20"/>
          <w:lang w:eastAsia="es-MX"/>
        </w:rPr>
      </w:pPr>
    </w:p>
    <w:p w:rsidR="00E84A21" w:rsidRPr="00ED32EC" w:rsidRDefault="00E84A21" w:rsidP="00E84A21">
      <w:pPr>
        <w:spacing w:after="0" w:line="360" w:lineRule="auto"/>
        <w:ind w:left="708"/>
        <w:jc w:val="both"/>
        <w:rPr>
          <w:rFonts w:ascii="Arial" w:eastAsia="Times New Roman" w:hAnsi="Arial" w:cs="Arial"/>
          <w:i/>
          <w:color w:val="2E74B5" w:themeColor="accent1" w:themeShade="BF"/>
          <w:sz w:val="20"/>
          <w:szCs w:val="20"/>
          <w:lang w:eastAsia="es-MX"/>
        </w:rPr>
      </w:pPr>
      <w:r w:rsidRPr="00ED32EC">
        <w:rPr>
          <w:rFonts w:ascii="Arial" w:eastAsia="Times New Roman" w:hAnsi="Arial" w:cs="Arial"/>
          <w:i/>
          <w:color w:val="2E74B5" w:themeColor="accent1" w:themeShade="BF"/>
          <w:sz w:val="20"/>
          <w:szCs w:val="20"/>
          <w:lang w:eastAsia="es-MX"/>
        </w:rPr>
        <w:t>A CUANTO ASCIENDE EL COSTO DE LOS TRABAJOS EXTRAORDINARIOS DE LIMPIEZA QUE REALIZO EL PERSONAL DEL PARQUE Y QUIENES LOS VA A CUBRIR, SI LA EMPRESA A REALIZADO ALGUNA APORTACIÓN YA SEA ECONÓMICA O CON PERSONAL EN QUE HAN CONSISTIDO, SOLICITO TODOS Y CADA UNO DE LOS DETALLES DE ESTE TEMA.</w:t>
      </w:r>
    </w:p>
    <w:p w:rsidR="00E84A21" w:rsidRPr="00ED32EC" w:rsidRDefault="00E84A21" w:rsidP="00E84A21">
      <w:pPr>
        <w:spacing w:after="0" w:line="360" w:lineRule="auto"/>
        <w:ind w:left="708"/>
        <w:jc w:val="both"/>
        <w:rPr>
          <w:rFonts w:ascii="Arial" w:eastAsia="Times New Roman" w:hAnsi="Arial" w:cs="Arial"/>
          <w:i/>
          <w:color w:val="2E74B5" w:themeColor="accent1" w:themeShade="BF"/>
          <w:sz w:val="20"/>
          <w:szCs w:val="20"/>
          <w:lang w:eastAsia="es-MX"/>
        </w:rPr>
      </w:pPr>
      <w:r w:rsidRPr="00ED32EC">
        <w:rPr>
          <w:rFonts w:ascii="Arial" w:eastAsia="Times New Roman" w:hAnsi="Arial" w:cs="Arial"/>
          <w:i/>
          <w:color w:val="2E74B5" w:themeColor="accent1" w:themeShade="BF"/>
          <w:sz w:val="20"/>
          <w:szCs w:val="20"/>
          <w:lang w:eastAsia="es-MX"/>
        </w:rPr>
        <w:t>QUE TIPO DE FLORA Y FAUNA FUE DAÑADA Y QUE CANTIDADES</w:t>
      </w:r>
    </w:p>
    <w:p w:rsidR="00E84A21" w:rsidRPr="00ED32EC" w:rsidRDefault="00E84A21" w:rsidP="00E84A21">
      <w:pPr>
        <w:spacing w:after="0" w:line="360" w:lineRule="auto"/>
        <w:ind w:left="708"/>
        <w:jc w:val="both"/>
        <w:rPr>
          <w:rFonts w:ascii="Arial" w:eastAsia="Times New Roman" w:hAnsi="Arial" w:cs="Arial"/>
          <w:i/>
          <w:color w:val="2E74B5" w:themeColor="accent1" w:themeShade="BF"/>
          <w:sz w:val="20"/>
          <w:szCs w:val="20"/>
          <w:lang w:eastAsia="es-MX"/>
        </w:rPr>
      </w:pPr>
      <w:r w:rsidRPr="00ED32EC">
        <w:rPr>
          <w:rFonts w:ascii="Arial" w:eastAsia="Times New Roman" w:hAnsi="Arial" w:cs="Arial"/>
          <w:i/>
          <w:color w:val="2E74B5" w:themeColor="accent1" w:themeShade="BF"/>
          <w:sz w:val="20"/>
          <w:szCs w:val="20"/>
          <w:lang w:eastAsia="es-MX"/>
        </w:rPr>
        <w:t>COMO Y QUIEN LA VA A REPONER Y EN QUE TÉRMINOS Y TIEMPO LA FLORA Y FAUNA DAÑADAS</w:t>
      </w:r>
    </w:p>
    <w:p w:rsidR="00E84A21" w:rsidRPr="00ED32EC" w:rsidRDefault="00E84A21" w:rsidP="00E84A21">
      <w:pPr>
        <w:spacing w:after="0" w:line="360" w:lineRule="auto"/>
        <w:ind w:left="708"/>
        <w:jc w:val="both"/>
        <w:rPr>
          <w:rFonts w:ascii="Arial" w:eastAsia="Times New Roman" w:hAnsi="Arial" w:cs="Arial"/>
          <w:i/>
          <w:color w:val="2E74B5" w:themeColor="accent1" w:themeShade="BF"/>
          <w:sz w:val="20"/>
          <w:szCs w:val="20"/>
          <w:lang w:eastAsia="es-MX"/>
        </w:rPr>
      </w:pPr>
      <w:r w:rsidRPr="00ED32EC">
        <w:rPr>
          <w:rFonts w:ascii="Arial" w:eastAsia="Times New Roman" w:hAnsi="Arial" w:cs="Arial"/>
          <w:i/>
          <w:color w:val="2E74B5" w:themeColor="accent1" w:themeShade="BF"/>
          <w:sz w:val="20"/>
          <w:szCs w:val="20"/>
          <w:lang w:eastAsia="es-MX"/>
        </w:rPr>
        <w:t xml:space="preserve">QUE RESIDUOS FUERON ENCONTRADOS Y </w:t>
      </w:r>
      <w:proofErr w:type="gramStart"/>
      <w:r w:rsidRPr="00ED32EC">
        <w:rPr>
          <w:rFonts w:ascii="Arial" w:eastAsia="Times New Roman" w:hAnsi="Arial" w:cs="Arial"/>
          <w:i/>
          <w:color w:val="2E74B5" w:themeColor="accent1" w:themeShade="BF"/>
          <w:sz w:val="20"/>
          <w:szCs w:val="20"/>
          <w:lang w:eastAsia="es-MX"/>
        </w:rPr>
        <w:t>CANTIDADES</w:t>
      </w:r>
      <w:proofErr w:type="gramEnd"/>
      <w:r w:rsidRPr="00ED32EC">
        <w:rPr>
          <w:rFonts w:ascii="Arial" w:eastAsia="Times New Roman" w:hAnsi="Arial" w:cs="Arial"/>
          <w:i/>
          <w:color w:val="2E74B5" w:themeColor="accent1" w:themeShade="BF"/>
          <w:sz w:val="20"/>
          <w:szCs w:val="20"/>
          <w:lang w:eastAsia="es-MX"/>
        </w:rPr>
        <w:t xml:space="preserve"> ASÍ COMO LOS DAÑOS QUE CAUSAN</w:t>
      </w:r>
    </w:p>
    <w:p w:rsidR="00E84A21" w:rsidRPr="00ED32EC" w:rsidRDefault="00E84A21" w:rsidP="00E84A21">
      <w:pPr>
        <w:spacing w:after="0" w:line="360" w:lineRule="auto"/>
        <w:ind w:left="708"/>
        <w:jc w:val="both"/>
        <w:rPr>
          <w:rFonts w:ascii="Arial" w:eastAsia="Times New Roman" w:hAnsi="Arial" w:cs="Arial"/>
          <w:i/>
          <w:color w:val="2E74B5" w:themeColor="accent1" w:themeShade="BF"/>
          <w:sz w:val="20"/>
          <w:szCs w:val="20"/>
          <w:lang w:eastAsia="es-MX"/>
        </w:rPr>
      </w:pPr>
    </w:p>
    <w:p w:rsidR="00E84A21" w:rsidRPr="00ED32EC" w:rsidRDefault="00E84A21" w:rsidP="00E84A21">
      <w:pPr>
        <w:spacing w:after="0" w:line="360" w:lineRule="auto"/>
        <w:ind w:left="708"/>
        <w:jc w:val="both"/>
        <w:rPr>
          <w:rFonts w:ascii="Arial" w:eastAsia="Times New Roman" w:hAnsi="Arial" w:cs="Arial"/>
          <w:i/>
          <w:color w:val="2E74B5" w:themeColor="accent1" w:themeShade="BF"/>
          <w:sz w:val="20"/>
          <w:szCs w:val="20"/>
          <w:lang w:eastAsia="es-MX"/>
        </w:rPr>
      </w:pPr>
      <w:r w:rsidRPr="00ED32EC">
        <w:rPr>
          <w:rFonts w:ascii="Arial" w:eastAsia="Times New Roman" w:hAnsi="Arial" w:cs="Arial"/>
          <w:i/>
          <w:color w:val="2E74B5" w:themeColor="accent1" w:themeShade="BF"/>
          <w:sz w:val="20"/>
          <w:szCs w:val="20"/>
          <w:lang w:eastAsia="es-MX"/>
        </w:rPr>
        <w:t>SOLICITO ACTA O MINUTA QUE SE LEVANTE DE LA REUNIÓN CON LA EMPRESA PARA QUE RESPONDAN POR EL DAÑO CAUSADO A ESTE QUE ES EL PULMÓN MÁS IMPORTANTE DE SAN LUIS POTOSÍ, FECHA Y HORA, ASÍ COMO NOMBRES Y CARGOS DE LOS QUE COMPAREZCAN A ELLA.</w:t>
      </w:r>
    </w:p>
    <w:p w:rsidR="00E84A21" w:rsidRPr="00ED32EC" w:rsidRDefault="00E84A21" w:rsidP="00E84A21">
      <w:pPr>
        <w:spacing w:after="0" w:line="360" w:lineRule="auto"/>
        <w:ind w:left="708"/>
        <w:jc w:val="both"/>
        <w:rPr>
          <w:rFonts w:ascii="Arial" w:eastAsia="Times New Roman" w:hAnsi="Arial" w:cs="Arial"/>
          <w:i/>
          <w:color w:val="2E74B5" w:themeColor="accent1" w:themeShade="BF"/>
          <w:sz w:val="20"/>
          <w:szCs w:val="20"/>
          <w:lang w:eastAsia="es-MX"/>
        </w:rPr>
      </w:pPr>
    </w:p>
    <w:p w:rsidR="00E84A21" w:rsidRPr="00ED32EC" w:rsidRDefault="00E84A21" w:rsidP="00E84A21">
      <w:pPr>
        <w:spacing w:after="0" w:line="360" w:lineRule="auto"/>
        <w:ind w:left="708"/>
        <w:jc w:val="both"/>
        <w:rPr>
          <w:rFonts w:ascii="Arial" w:eastAsia="Times New Roman" w:hAnsi="Arial" w:cs="Arial"/>
          <w:i/>
          <w:color w:val="2E74B5" w:themeColor="accent1" w:themeShade="BF"/>
          <w:sz w:val="20"/>
          <w:szCs w:val="20"/>
          <w:lang w:eastAsia="es-MX"/>
        </w:rPr>
      </w:pPr>
    </w:p>
    <w:p w:rsidR="00E84A21" w:rsidRPr="00ED32EC" w:rsidRDefault="00E84A21" w:rsidP="00E84A21">
      <w:pPr>
        <w:spacing w:after="0" w:line="360" w:lineRule="auto"/>
        <w:ind w:left="708"/>
        <w:jc w:val="both"/>
        <w:rPr>
          <w:rFonts w:ascii="Arial" w:eastAsia="Times New Roman" w:hAnsi="Arial" w:cs="Arial"/>
          <w:i/>
          <w:color w:val="2E74B5" w:themeColor="accent1" w:themeShade="BF"/>
          <w:sz w:val="20"/>
          <w:szCs w:val="20"/>
          <w:lang w:eastAsia="es-MX"/>
        </w:rPr>
      </w:pPr>
      <w:r w:rsidRPr="00ED32EC">
        <w:rPr>
          <w:rFonts w:ascii="Arial" w:eastAsia="Times New Roman" w:hAnsi="Arial" w:cs="Arial"/>
          <w:i/>
          <w:color w:val="2E74B5" w:themeColor="accent1" w:themeShade="BF"/>
          <w:sz w:val="20"/>
          <w:szCs w:val="20"/>
          <w:lang w:eastAsia="es-MX"/>
        </w:rPr>
        <w:t>ACTAS Y MINUTAS REALIZADAS POR LA CEGAM DERIVADO DE ESTA NOTA</w:t>
      </w:r>
    </w:p>
    <w:p w:rsidR="00E84A21" w:rsidRPr="00ED32EC" w:rsidRDefault="00E84A21" w:rsidP="00E84A21">
      <w:pPr>
        <w:spacing w:after="0" w:line="360" w:lineRule="auto"/>
        <w:ind w:left="708"/>
        <w:jc w:val="both"/>
        <w:rPr>
          <w:rFonts w:ascii="Arial" w:eastAsia="Times New Roman" w:hAnsi="Arial" w:cs="Arial"/>
          <w:i/>
          <w:color w:val="2E74B5" w:themeColor="accent1" w:themeShade="BF"/>
          <w:sz w:val="20"/>
          <w:szCs w:val="20"/>
          <w:lang w:eastAsia="es-MX"/>
        </w:rPr>
      </w:pPr>
      <w:r w:rsidRPr="00ED32EC">
        <w:rPr>
          <w:rFonts w:ascii="Arial" w:eastAsia="Times New Roman" w:hAnsi="Arial" w:cs="Arial"/>
          <w:i/>
          <w:color w:val="2E74B5" w:themeColor="accent1" w:themeShade="BF"/>
          <w:sz w:val="20"/>
          <w:szCs w:val="20"/>
          <w:lang w:eastAsia="es-MX"/>
        </w:rPr>
        <w:t>http://www.codigosanluis.com/hotel-hampton-inn-contamina-tangamanga/, QUE ACCIONES SE HAN TOMADO Y CUALES SE TOMARAN QUE RESULTADOS HAN OBTENIDO, OFICIOS O DOCUMENTOS QUE COMPRUEBEN EL ACERCAMIENTO QUE HA TENIDO CON LA EMPRESA O ACCIONES QUE HA REALIZADO LA CEGAM RESPECTO A ESTE TEMA.</w:t>
      </w:r>
    </w:p>
    <w:p w:rsidR="00E84A21" w:rsidRPr="00ED32EC" w:rsidRDefault="00E84A21" w:rsidP="00E84A21">
      <w:pPr>
        <w:spacing w:after="0" w:line="360" w:lineRule="auto"/>
        <w:ind w:left="708"/>
        <w:jc w:val="both"/>
        <w:rPr>
          <w:rFonts w:ascii="Arial" w:eastAsia="Times New Roman" w:hAnsi="Arial" w:cs="Arial"/>
          <w:i/>
          <w:color w:val="2E74B5" w:themeColor="accent1" w:themeShade="BF"/>
          <w:sz w:val="20"/>
          <w:szCs w:val="20"/>
          <w:lang w:eastAsia="es-MX"/>
        </w:rPr>
      </w:pPr>
      <w:r w:rsidRPr="00ED32EC">
        <w:rPr>
          <w:rFonts w:ascii="Arial" w:eastAsia="Times New Roman" w:hAnsi="Arial" w:cs="Arial"/>
          <w:i/>
          <w:color w:val="2E74B5" w:themeColor="accent1" w:themeShade="BF"/>
          <w:sz w:val="20"/>
          <w:szCs w:val="20"/>
          <w:lang w:eastAsia="es-MX"/>
        </w:rPr>
        <w:t xml:space="preserve">FLORA Y FAUNA </w:t>
      </w:r>
      <w:proofErr w:type="gramStart"/>
      <w:r w:rsidRPr="00ED32EC">
        <w:rPr>
          <w:rFonts w:ascii="Arial" w:eastAsia="Times New Roman" w:hAnsi="Arial" w:cs="Arial"/>
          <w:i/>
          <w:color w:val="2E74B5" w:themeColor="accent1" w:themeShade="BF"/>
          <w:sz w:val="20"/>
          <w:szCs w:val="20"/>
          <w:lang w:eastAsia="es-MX"/>
        </w:rPr>
        <w:t>DAÑADA</w:t>
      </w:r>
      <w:proofErr w:type="gramEnd"/>
      <w:r w:rsidRPr="00ED32EC">
        <w:rPr>
          <w:rFonts w:ascii="Arial" w:eastAsia="Times New Roman" w:hAnsi="Arial" w:cs="Arial"/>
          <w:i/>
          <w:color w:val="2E74B5" w:themeColor="accent1" w:themeShade="BF"/>
          <w:sz w:val="20"/>
          <w:szCs w:val="20"/>
          <w:lang w:eastAsia="es-MX"/>
        </w:rPr>
        <w:t xml:space="preserve"> ASÍ COMO LA CANTIDAD</w:t>
      </w:r>
    </w:p>
    <w:p w:rsidR="00E84A21" w:rsidRPr="00ED32EC" w:rsidRDefault="00E84A21" w:rsidP="00E84A21">
      <w:pPr>
        <w:spacing w:after="0" w:line="360" w:lineRule="auto"/>
        <w:ind w:left="708"/>
        <w:jc w:val="both"/>
        <w:rPr>
          <w:rFonts w:ascii="Arial" w:eastAsia="Times New Roman" w:hAnsi="Arial" w:cs="Arial"/>
          <w:i/>
          <w:color w:val="2E74B5" w:themeColor="accent1" w:themeShade="BF"/>
          <w:sz w:val="20"/>
          <w:szCs w:val="20"/>
          <w:lang w:eastAsia="es-MX"/>
        </w:rPr>
      </w:pPr>
      <w:r w:rsidRPr="00ED32EC">
        <w:rPr>
          <w:rFonts w:ascii="Arial" w:eastAsia="Times New Roman" w:hAnsi="Arial" w:cs="Arial"/>
          <w:i/>
          <w:color w:val="2E74B5" w:themeColor="accent1" w:themeShade="BF"/>
          <w:sz w:val="20"/>
          <w:szCs w:val="20"/>
          <w:lang w:eastAsia="es-MX"/>
        </w:rPr>
        <w:t>TIPO DE RESIDUOS QUE SE ENCONTRARON POR ESTE EVENTO</w:t>
      </w:r>
    </w:p>
    <w:p w:rsidR="00E84A21" w:rsidRPr="00ED32EC" w:rsidRDefault="00E84A21" w:rsidP="00E84A21">
      <w:pPr>
        <w:spacing w:after="0" w:line="360" w:lineRule="auto"/>
        <w:ind w:left="708"/>
        <w:jc w:val="both"/>
        <w:rPr>
          <w:rFonts w:ascii="Arial" w:eastAsia="Times New Roman" w:hAnsi="Arial" w:cs="Arial"/>
          <w:i/>
          <w:color w:val="2E74B5" w:themeColor="accent1" w:themeShade="BF"/>
          <w:sz w:val="20"/>
          <w:szCs w:val="20"/>
          <w:lang w:eastAsia="es-MX"/>
        </w:rPr>
      </w:pPr>
      <w:r w:rsidRPr="00ED32EC">
        <w:rPr>
          <w:rFonts w:ascii="Arial" w:eastAsia="Times New Roman" w:hAnsi="Arial" w:cs="Arial"/>
          <w:i/>
          <w:color w:val="2E74B5" w:themeColor="accent1" w:themeShade="BF"/>
          <w:sz w:val="20"/>
          <w:szCs w:val="20"/>
          <w:lang w:eastAsia="es-MX"/>
        </w:rPr>
        <w:t xml:space="preserve">COMO SE VA A </w:t>
      </w:r>
      <w:proofErr w:type="gramStart"/>
      <w:r w:rsidRPr="00ED32EC">
        <w:rPr>
          <w:rFonts w:ascii="Arial" w:eastAsia="Times New Roman" w:hAnsi="Arial" w:cs="Arial"/>
          <w:i/>
          <w:color w:val="2E74B5" w:themeColor="accent1" w:themeShade="BF"/>
          <w:sz w:val="20"/>
          <w:szCs w:val="20"/>
          <w:lang w:eastAsia="es-MX"/>
        </w:rPr>
        <w:t>REPONER  LA</w:t>
      </w:r>
      <w:proofErr w:type="gramEnd"/>
      <w:r w:rsidRPr="00ED32EC">
        <w:rPr>
          <w:rFonts w:ascii="Arial" w:eastAsia="Times New Roman" w:hAnsi="Arial" w:cs="Arial"/>
          <w:i/>
          <w:color w:val="2E74B5" w:themeColor="accent1" w:themeShade="BF"/>
          <w:sz w:val="20"/>
          <w:szCs w:val="20"/>
          <w:lang w:eastAsia="es-MX"/>
        </w:rPr>
        <w:t xml:space="preserve"> FLORA Y FAUNA Y CUANDO ASÍ COMO QUIEN ASUMIRÁ EL COSTO.</w:t>
      </w:r>
    </w:p>
    <w:p w:rsidR="00E84A21" w:rsidRPr="00ED32EC" w:rsidRDefault="00E84A21" w:rsidP="00E84A21">
      <w:pPr>
        <w:spacing w:after="0" w:line="360" w:lineRule="auto"/>
        <w:ind w:left="708"/>
        <w:jc w:val="both"/>
        <w:rPr>
          <w:rFonts w:ascii="Arial" w:eastAsia="Times New Roman" w:hAnsi="Arial" w:cs="Arial"/>
          <w:i/>
          <w:color w:val="2E74B5" w:themeColor="accent1" w:themeShade="BF"/>
          <w:sz w:val="20"/>
          <w:szCs w:val="20"/>
          <w:lang w:eastAsia="es-MX"/>
        </w:rPr>
      </w:pPr>
      <w:r w:rsidRPr="00ED32EC">
        <w:rPr>
          <w:rFonts w:ascii="Arial" w:eastAsia="Times New Roman" w:hAnsi="Arial" w:cs="Arial"/>
          <w:i/>
          <w:color w:val="2E74B5" w:themeColor="accent1" w:themeShade="BF"/>
          <w:sz w:val="20"/>
          <w:szCs w:val="20"/>
          <w:lang w:eastAsia="es-MX"/>
        </w:rPr>
        <w:t>SANCIONES IMPUESTAS A LA EMPRESA</w:t>
      </w:r>
    </w:p>
    <w:p w:rsidR="00E84A21" w:rsidRPr="00ED32EC" w:rsidRDefault="00E84A21" w:rsidP="00E84A21">
      <w:pPr>
        <w:spacing w:after="0" w:line="360" w:lineRule="auto"/>
        <w:ind w:left="708"/>
        <w:jc w:val="both"/>
        <w:rPr>
          <w:rFonts w:ascii="Arial" w:eastAsia="Times New Roman" w:hAnsi="Arial" w:cs="Arial"/>
          <w:i/>
          <w:color w:val="2E74B5" w:themeColor="accent1" w:themeShade="BF"/>
          <w:sz w:val="20"/>
          <w:szCs w:val="20"/>
          <w:lang w:eastAsia="es-MX"/>
        </w:rPr>
      </w:pPr>
      <w:r w:rsidRPr="00ED32EC">
        <w:rPr>
          <w:rFonts w:ascii="Arial" w:eastAsia="Times New Roman" w:hAnsi="Arial" w:cs="Arial"/>
          <w:i/>
          <w:color w:val="2E74B5" w:themeColor="accent1" w:themeShade="BF"/>
          <w:sz w:val="20"/>
          <w:szCs w:val="20"/>
          <w:lang w:eastAsia="es-MX"/>
        </w:rPr>
        <w:t>DOCUMENTOS QUE COMPRUEBEN EL ACERCAMIENTO QUE SE HA TENIDO CON EL PERSONAL DEL PARQUE Y DE LA EMPRESA.</w:t>
      </w:r>
    </w:p>
    <w:p w:rsidR="00E84A21" w:rsidRPr="00ED32EC" w:rsidRDefault="00E84A21" w:rsidP="00E84A21">
      <w:pPr>
        <w:spacing w:after="0" w:line="360" w:lineRule="auto"/>
        <w:ind w:left="708"/>
        <w:jc w:val="both"/>
        <w:rPr>
          <w:rFonts w:ascii="Arial" w:eastAsia="Times New Roman" w:hAnsi="Arial" w:cs="Arial"/>
          <w:i/>
          <w:color w:val="2E74B5" w:themeColor="accent1" w:themeShade="BF"/>
          <w:sz w:val="20"/>
          <w:szCs w:val="20"/>
          <w:lang w:eastAsia="es-MX"/>
        </w:rPr>
      </w:pPr>
    </w:p>
    <w:p w:rsidR="00FD407E" w:rsidRPr="00ED32EC" w:rsidRDefault="00E84A21" w:rsidP="00F6432B">
      <w:pPr>
        <w:spacing w:after="0" w:line="360" w:lineRule="auto"/>
        <w:ind w:left="708"/>
        <w:jc w:val="both"/>
        <w:rPr>
          <w:rFonts w:ascii="Arial" w:eastAsia="Times New Roman" w:hAnsi="Arial" w:cs="Arial"/>
          <w:i/>
          <w:color w:val="2E74B5" w:themeColor="accent1" w:themeShade="BF"/>
          <w:sz w:val="20"/>
          <w:szCs w:val="20"/>
          <w:lang w:eastAsia="es-MX"/>
        </w:rPr>
      </w:pPr>
      <w:r w:rsidRPr="00ED32EC">
        <w:rPr>
          <w:rFonts w:ascii="Arial" w:eastAsia="Times New Roman" w:hAnsi="Arial" w:cs="Arial"/>
          <w:i/>
          <w:color w:val="2E74B5" w:themeColor="accent1" w:themeShade="BF"/>
          <w:sz w:val="20"/>
          <w:szCs w:val="20"/>
          <w:lang w:eastAsia="es-MX"/>
        </w:rPr>
        <w:t xml:space="preserve">DICTAMEN QUE SE LE HAYA OTORGADO PARA QUE PROCEDIERA LA CONSTRUCCIÓN </w:t>
      </w:r>
      <w:proofErr w:type="gramStart"/>
      <w:r w:rsidRPr="00ED32EC">
        <w:rPr>
          <w:rFonts w:ascii="Arial" w:eastAsia="Times New Roman" w:hAnsi="Arial" w:cs="Arial"/>
          <w:i/>
          <w:color w:val="2E74B5" w:themeColor="accent1" w:themeShade="BF"/>
          <w:sz w:val="20"/>
          <w:szCs w:val="20"/>
          <w:lang w:eastAsia="es-MX"/>
        </w:rPr>
        <w:t>Y  LA</w:t>
      </w:r>
      <w:proofErr w:type="gramEnd"/>
      <w:r w:rsidRPr="00ED32EC">
        <w:rPr>
          <w:rFonts w:ascii="Arial" w:eastAsia="Times New Roman" w:hAnsi="Arial" w:cs="Arial"/>
          <w:i/>
          <w:color w:val="2E74B5" w:themeColor="accent1" w:themeShade="BF"/>
          <w:sz w:val="20"/>
          <w:szCs w:val="20"/>
          <w:lang w:eastAsia="es-MX"/>
        </w:rPr>
        <w:t xml:space="preserve"> VIGENCIA DE ESTE, ASÍ DE COMO LAS INSPECCIONES QUE SE REALIZARON A DICHA OBRA Y QUE SE HIZO DESPUÉS DE LA FECHA DEL VENCIMIENTO DEL DICTAMEN O LICENCIA OTORGADA</w:t>
      </w:r>
      <w:r w:rsidR="00F6432B" w:rsidRPr="00ED32EC">
        <w:rPr>
          <w:rFonts w:ascii="Arial" w:eastAsia="Times New Roman" w:hAnsi="Arial" w:cs="Arial"/>
          <w:i/>
          <w:color w:val="2E74B5" w:themeColor="accent1" w:themeShade="BF"/>
          <w:sz w:val="20"/>
          <w:szCs w:val="20"/>
          <w:lang w:eastAsia="es-MX"/>
        </w:rPr>
        <w:t>…”</w:t>
      </w:r>
    </w:p>
    <w:p w:rsidR="00FD407E" w:rsidRPr="00ED32EC" w:rsidRDefault="00FD407E" w:rsidP="00FD407E">
      <w:pPr>
        <w:spacing w:after="0" w:line="360" w:lineRule="auto"/>
        <w:ind w:firstLine="709"/>
        <w:jc w:val="both"/>
        <w:rPr>
          <w:rFonts w:ascii="Arial" w:eastAsia="Times New Roman" w:hAnsi="Arial" w:cs="Arial"/>
          <w:b/>
          <w:color w:val="2E74B5" w:themeColor="accent1" w:themeShade="BF"/>
          <w:sz w:val="24"/>
          <w:szCs w:val="24"/>
          <w:lang w:eastAsia="es-MX"/>
        </w:rPr>
      </w:pPr>
    </w:p>
    <w:p w:rsidR="00FD407E" w:rsidRPr="00ED32EC" w:rsidRDefault="00FD407E" w:rsidP="00FD407E">
      <w:pPr>
        <w:spacing w:after="0" w:line="360" w:lineRule="auto"/>
        <w:ind w:firstLine="709"/>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b/>
          <w:color w:val="2E74B5" w:themeColor="accent1" w:themeShade="BF"/>
          <w:sz w:val="24"/>
          <w:szCs w:val="24"/>
          <w:lang w:eastAsia="es-MX"/>
        </w:rPr>
        <w:t xml:space="preserve">SEGUNDO. Respuesta a la solicitud de acceso a la información pública. </w:t>
      </w:r>
      <w:r w:rsidRPr="00ED32EC">
        <w:rPr>
          <w:rFonts w:ascii="Arial" w:eastAsia="Times New Roman" w:hAnsi="Arial" w:cs="Arial"/>
          <w:color w:val="2E74B5" w:themeColor="accent1" w:themeShade="BF"/>
          <w:sz w:val="24"/>
          <w:szCs w:val="24"/>
          <w:lang w:eastAsia="es-MX"/>
        </w:rPr>
        <w:t>El</w:t>
      </w:r>
      <w:r w:rsidR="00F6432B" w:rsidRPr="00ED32EC">
        <w:rPr>
          <w:rFonts w:ascii="Arial" w:eastAsia="Times New Roman" w:hAnsi="Arial" w:cs="Arial"/>
          <w:color w:val="2E74B5" w:themeColor="accent1" w:themeShade="BF"/>
          <w:sz w:val="24"/>
          <w:szCs w:val="24"/>
          <w:lang w:eastAsia="es-MX"/>
        </w:rPr>
        <w:t xml:space="preserve"> </w:t>
      </w:r>
      <w:r w:rsidR="00E84A21" w:rsidRPr="00ED32EC">
        <w:rPr>
          <w:rFonts w:ascii="Arial" w:eastAsia="Times New Roman" w:hAnsi="Arial" w:cs="Arial"/>
          <w:color w:val="2E74B5" w:themeColor="accent1" w:themeShade="BF"/>
          <w:sz w:val="24"/>
          <w:szCs w:val="24"/>
          <w:lang w:eastAsia="es-MX"/>
        </w:rPr>
        <w:t xml:space="preserve">08 ocho </w:t>
      </w:r>
      <w:r w:rsidR="00F6432B" w:rsidRPr="00ED32EC">
        <w:rPr>
          <w:rFonts w:ascii="Arial" w:eastAsia="Times New Roman" w:hAnsi="Arial" w:cs="Arial"/>
          <w:color w:val="2E74B5" w:themeColor="accent1" w:themeShade="BF"/>
          <w:sz w:val="24"/>
          <w:szCs w:val="24"/>
          <w:lang w:eastAsia="es-MX"/>
        </w:rPr>
        <w:t>de febrero de 2018 dos mil dieciocho</w:t>
      </w:r>
      <w:r w:rsidRPr="00ED32EC">
        <w:rPr>
          <w:rFonts w:ascii="Arial" w:eastAsia="Times New Roman" w:hAnsi="Arial" w:cs="Arial"/>
          <w:color w:val="2E74B5" w:themeColor="accent1" w:themeShade="BF"/>
          <w:sz w:val="24"/>
          <w:szCs w:val="24"/>
          <w:lang w:eastAsia="es-MX"/>
        </w:rPr>
        <w:t xml:space="preserve"> el sujeto obligado</w:t>
      </w:r>
      <w:r w:rsidRPr="00ED32EC">
        <w:rPr>
          <w:rFonts w:ascii="Arial" w:eastAsia="Times New Roman" w:hAnsi="Arial" w:cs="Arial"/>
          <w:b/>
          <w:color w:val="2E74B5" w:themeColor="accent1" w:themeShade="BF"/>
          <w:sz w:val="24"/>
          <w:szCs w:val="24"/>
          <w:lang w:eastAsia="es-MX"/>
        </w:rPr>
        <w:t xml:space="preserve"> </w:t>
      </w:r>
      <w:r w:rsidRPr="00ED32EC">
        <w:rPr>
          <w:rFonts w:ascii="Arial" w:eastAsia="Times New Roman" w:hAnsi="Arial" w:cs="Arial"/>
          <w:color w:val="2E74B5" w:themeColor="accent1" w:themeShade="BF"/>
          <w:sz w:val="24"/>
          <w:szCs w:val="24"/>
          <w:lang w:eastAsia="es-MX"/>
        </w:rPr>
        <w:t xml:space="preserve">notificó al </w:t>
      </w:r>
      <w:r w:rsidRPr="00ED32EC">
        <w:rPr>
          <w:rFonts w:ascii="Arial" w:eastAsia="Times New Roman" w:hAnsi="Arial" w:cs="Arial"/>
          <w:color w:val="2E74B5" w:themeColor="accent1" w:themeShade="BF"/>
          <w:sz w:val="24"/>
          <w:szCs w:val="24"/>
          <w:lang w:eastAsia="es-MX"/>
        </w:rPr>
        <w:lastRenderedPageBreak/>
        <w:t>solicitante, por el mismo medio electrónico, la respuesta a la solicitud de acceso a la información pública, misma que es como sigue</w:t>
      </w:r>
      <w:r w:rsidRPr="00ED32EC">
        <w:rPr>
          <w:rFonts w:ascii="Arial" w:eastAsia="Times New Roman" w:hAnsi="Arial" w:cs="Arial"/>
          <w:color w:val="2E74B5" w:themeColor="accent1" w:themeShade="BF"/>
          <w:sz w:val="24"/>
          <w:szCs w:val="24"/>
          <w:vertAlign w:val="superscript"/>
          <w:lang w:eastAsia="es-MX"/>
        </w:rPr>
        <w:footnoteReference w:id="2"/>
      </w:r>
      <w:r w:rsidRPr="00ED32EC">
        <w:rPr>
          <w:rFonts w:ascii="Arial" w:eastAsia="Times New Roman" w:hAnsi="Arial" w:cs="Arial"/>
          <w:color w:val="2E74B5" w:themeColor="accent1" w:themeShade="BF"/>
          <w:sz w:val="24"/>
          <w:szCs w:val="24"/>
          <w:lang w:eastAsia="es-MX"/>
        </w:rPr>
        <w:t>:</w:t>
      </w:r>
    </w:p>
    <w:p w:rsidR="00E84A21" w:rsidRPr="00ED32EC" w:rsidRDefault="00E84A21" w:rsidP="00FD407E">
      <w:pPr>
        <w:spacing w:after="0" w:line="360" w:lineRule="auto"/>
        <w:ind w:firstLine="709"/>
        <w:jc w:val="both"/>
        <w:rPr>
          <w:rFonts w:ascii="Arial" w:eastAsia="Times New Roman" w:hAnsi="Arial" w:cs="Arial"/>
          <w:color w:val="2E74B5" w:themeColor="accent1" w:themeShade="BF"/>
          <w:sz w:val="24"/>
          <w:szCs w:val="24"/>
          <w:lang w:eastAsia="es-MX"/>
        </w:rPr>
      </w:pPr>
    </w:p>
    <w:p w:rsidR="00FD407E" w:rsidRPr="00ED32EC" w:rsidRDefault="00F6432B" w:rsidP="00F6432B">
      <w:pPr>
        <w:spacing w:after="0" w:line="360" w:lineRule="auto"/>
        <w:jc w:val="center"/>
        <w:rPr>
          <w:rFonts w:ascii="Arial" w:eastAsia="Times New Roman" w:hAnsi="Arial" w:cs="Arial"/>
          <w:color w:val="2E74B5" w:themeColor="accent1" w:themeShade="BF"/>
          <w:sz w:val="20"/>
          <w:szCs w:val="20"/>
          <w:lang w:eastAsia="es-MX"/>
        </w:rPr>
      </w:pPr>
      <w:r w:rsidRPr="00ED32EC">
        <w:rPr>
          <w:rFonts w:ascii="Arial" w:eastAsia="Times New Roman" w:hAnsi="Arial" w:cs="Arial"/>
          <w:noProof/>
          <w:color w:val="2E74B5" w:themeColor="accent1" w:themeShade="BF"/>
          <w:sz w:val="20"/>
          <w:szCs w:val="20"/>
          <w:lang w:eastAsia="es-MX"/>
        </w:rPr>
        <w:drawing>
          <wp:inline distT="0" distB="0" distL="0" distR="0" wp14:anchorId="45F29A9B" wp14:editId="07220CAC">
            <wp:extent cx="4824095" cy="2149522"/>
            <wp:effectExtent l="0" t="0" r="0" b="317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33882" cy="2198441"/>
                    </a:xfrm>
                    <a:prstGeom prst="rect">
                      <a:avLst/>
                    </a:prstGeom>
                    <a:noFill/>
                    <a:ln>
                      <a:noFill/>
                    </a:ln>
                  </pic:spPr>
                </pic:pic>
              </a:graphicData>
            </a:graphic>
          </wp:inline>
        </w:drawing>
      </w:r>
    </w:p>
    <w:p w:rsidR="00FD407E" w:rsidRPr="00ED32EC" w:rsidRDefault="00FD407E" w:rsidP="00FD407E">
      <w:pPr>
        <w:spacing w:after="0" w:line="360" w:lineRule="auto"/>
        <w:ind w:left="708" w:firstLine="709"/>
        <w:jc w:val="both"/>
        <w:rPr>
          <w:rFonts w:ascii="Arial" w:eastAsia="Times New Roman" w:hAnsi="Arial" w:cs="Arial"/>
          <w:color w:val="2E74B5" w:themeColor="accent1" w:themeShade="BF"/>
          <w:sz w:val="20"/>
          <w:szCs w:val="20"/>
          <w:lang w:eastAsia="es-MX"/>
        </w:rPr>
      </w:pPr>
    </w:p>
    <w:p w:rsidR="00F6432B" w:rsidRPr="00ED32EC" w:rsidRDefault="00F6432B" w:rsidP="00F6432B">
      <w:pPr>
        <w:spacing w:after="0" w:line="360" w:lineRule="auto"/>
        <w:ind w:left="708" w:firstLine="709"/>
        <w:jc w:val="both"/>
        <w:rPr>
          <w:rFonts w:ascii="Arial" w:eastAsia="Times New Roman" w:hAnsi="Arial" w:cs="Arial"/>
          <w:i/>
          <w:color w:val="2E74B5" w:themeColor="accent1" w:themeShade="BF"/>
          <w:sz w:val="20"/>
          <w:szCs w:val="20"/>
          <w:lang w:eastAsia="es-MX"/>
        </w:rPr>
      </w:pPr>
      <w:r w:rsidRPr="00ED32EC">
        <w:rPr>
          <w:rFonts w:ascii="Arial" w:eastAsia="Times New Roman" w:hAnsi="Arial" w:cs="Arial"/>
          <w:i/>
          <w:color w:val="2E74B5" w:themeColor="accent1" w:themeShade="BF"/>
          <w:sz w:val="20"/>
          <w:szCs w:val="20"/>
          <w:lang w:eastAsia="es-MX"/>
        </w:rPr>
        <w:t xml:space="preserve">“…Con fundamento en lo establecido por los artículos, 6° párrafo segundo de la Constitución Política de los Estados Unidos Mexicanos; 17 fracción III, de la Constitución Política del Estado de San Luis Potosí; artículo 3, fracción XI, 60 Segundo Párrafo, 61, 154, y 160 de la Ley de Transparencia y Acceso a la Información Pública del Estado; en respuesta a su solicitud de información Pública </w:t>
      </w:r>
      <w:proofErr w:type="spellStart"/>
      <w:r w:rsidRPr="00ED32EC">
        <w:rPr>
          <w:rFonts w:ascii="Arial" w:eastAsia="Times New Roman" w:hAnsi="Arial" w:cs="Arial"/>
          <w:i/>
          <w:color w:val="2E74B5" w:themeColor="accent1" w:themeShade="BF"/>
          <w:sz w:val="20"/>
          <w:szCs w:val="20"/>
          <w:lang w:eastAsia="es-MX"/>
        </w:rPr>
        <w:t>Infomex</w:t>
      </w:r>
      <w:proofErr w:type="spellEnd"/>
      <w:r w:rsidRPr="00ED32EC">
        <w:rPr>
          <w:rFonts w:ascii="Arial" w:eastAsia="Times New Roman" w:hAnsi="Arial" w:cs="Arial"/>
          <w:i/>
          <w:color w:val="2E74B5" w:themeColor="accent1" w:themeShade="BF"/>
          <w:sz w:val="20"/>
          <w:szCs w:val="20"/>
          <w:lang w:eastAsia="es-MX"/>
        </w:rPr>
        <w:t xml:space="preserve"> con número de Folio 00058618 de fecha 06 de febrero de 2018, la cual quedó registrada en esta Unidad bajo el número 663/18, por este medio le informo:</w:t>
      </w:r>
    </w:p>
    <w:p w:rsidR="00F6432B" w:rsidRPr="00ED32EC" w:rsidRDefault="00F6432B" w:rsidP="00F6432B">
      <w:pPr>
        <w:spacing w:after="0" w:line="360" w:lineRule="auto"/>
        <w:ind w:left="708" w:firstLine="709"/>
        <w:jc w:val="both"/>
        <w:rPr>
          <w:rFonts w:ascii="Arial" w:eastAsia="Times New Roman" w:hAnsi="Arial" w:cs="Arial"/>
          <w:i/>
          <w:color w:val="2E74B5" w:themeColor="accent1" w:themeShade="BF"/>
          <w:sz w:val="20"/>
          <w:szCs w:val="20"/>
          <w:lang w:eastAsia="es-MX"/>
        </w:rPr>
      </w:pPr>
    </w:p>
    <w:p w:rsidR="00F6432B" w:rsidRPr="00ED32EC" w:rsidRDefault="00F6432B" w:rsidP="00F6432B">
      <w:pPr>
        <w:spacing w:after="0" w:line="360" w:lineRule="auto"/>
        <w:ind w:left="708" w:firstLine="709"/>
        <w:jc w:val="both"/>
        <w:rPr>
          <w:rFonts w:ascii="Arial" w:eastAsia="Times New Roman" w:hAnsi="Arial" w:cs="Arial"/>
          <w:i/>
          <w:color w:val="2E74B5" w:themeColor="accent1" w:themeShade="BF"/>
          <w:sz w:val="20"/>
          <w:szCs w:val="20"/>
          <w:lang w:eastAsia="es-MX"/>
        </w:rPr>
      </w:pPr>
      <w:r w:rsidRPr="00ED32EC">
        <w:rPr>
          <w:rFonts w:ascii="Arial" w:eastAsia="Times New Roman" w:hAnsi="Arial" w:cs="Arial"/>
          <w:i/>
          <w:color w:val="2E74B5" w:themeColor="accent1" w:themeShade="BF"/>
          <w:sz w:val="20"/>
          <w:szCs w:val="20"/>
          <w:lang w:eastAsia="es-MX"/>
        </w:rPr>
        <w:t>Que de acuerdo a la respuesta proporcionada por la Coordinación de Finanzas del H. Congreso del Estado a esta Unidad de Información Pública, mediante Oficio No. 072/LXI/2018 de fecha 21 de febrero de 2018, en la cual informa lo siguiente:</w:t>
      </w:r>
    </w:p>
    <w:p w:rsidR="00F6432B" w:rsidRPr="00ED32EC" w:rsidRDefault="00F6432B" w:rsidP="00F6432B">
      <w:pPr>
        <w:spacing w:after="0" w:line="360" w:lineRule="auto"/>
        <w:ind w:left="708" w:firstLine="709"/>
        <w:jc w:val="both"/>
        <w:rPr>
          <w:rFonts w:ascii="Arial" w:eastAsia="Times New Roman" w:hAnsi="Arial" w:cs="Arial"/>
          <w:i/>
          <w:color w:val="2E74B5" w:themeColor="accent1" w:themeShade="BF"/>
          <w:sz w:val="20"/>
          <w:szCs w:val="20"/>
          <w:lang w:eastAsia="es-MX"/>
        </w:rPr>
      </w:pPr>
    </w:p>
    <w:p w:rsidR="00F6432B" w:rsidRPr="00ED32EC" w:rsidRDefault="00F6432B" w:rsidP="00F6432B">
      <w:pPr>
        <w:spacing w:after="0" w:line="360" w:lineRule="auto"/>
        <w:ind w:left="708" w:firstLine="709"/>
        <w:jc w:val="both"/>
        <w:rPr>
          <w:rFonts w:ascii="Arial" w:eastAsia="Times New Roman" w:hAnsi="Arial" w:cs="Arial"/>
          <w:i/>
          <w:color w:val="2E74B5" w:themeColor="accent1" w:themeShade="BF"/>
          <w:sz w:val="20"/>
          <w:szCs w:val="20"/>
          <w:lang w:eastAsia="es-MX"/>
        </w:rPr>
      </w:pPr>
      <w:r w:rsidRPr="00ED32EC">
        <w:rPr>
          <w:rFonts w:ascii="Arial" w:eastAsia="Times New Roman" w:hAnsi="Arial" w:cs="Arial"/>
          <w:i/>
          <w:color w:val="2E74B5" w:themeColor="accent1" w:themeShade="BF"/>
          <w:sz w:val="20"/>
          <w:szCs w:val="20"/>
          <w:lang w:eastAsia="es-MX"/>
        </w:rPr>
        <w:t xml:space="preserve">“Por medio del presente, en relación con la solicitud de información con número de Folio 00058618 (663/18), le informamos que derivado del Acuerdo No. 112/LXI/CT/2018 aprobado por unanimidad por los integrantes del Comité de Transparencia en el que se confirma la clasificación de información confidencial, enviamos anexas al presente en formato digital versión publica de las comprobaciones presentadas por el Diputado Mariano Niño Martínez, mismas que amparan los cheques 59641, 59669, 59696 y 59723.” </w:t>
      </w:r>
    </w:p>
    <w:p w:rsidR="00F6432B" w:rsidRPr="00ED32EC" w:rsidRDefault="00F6432B" w:rsidP="00F6432B">
      <w:pPr>
        <w:spacing w:after="0" w:line="360" w:lineRule="auto"/>
        <w:ind w:left="708" w:firstLine="709"/>
        <w:jc w:val="both"/>
        <w:rPr>
          <w:rFonts w:ascii="Arial" w:eastAsia="Times New Roman" w:hAnsi="Arial" w:cs="Arial"/>
          <w:i/>
          <w:color w:val="2E74B5" w:themeColor="accent1" w:themeShade="BF"/>
          <w:sz w:val="20"/>
          <w:szCs w:val="20"/>
          <w:lang w:eastAsia="es-MX"/>
        </w:rPr>
      </w:pPr>
    </w:p>
    <w:p w:rsidR="00F6432B" w:rsidRPr="00ED32EC" w:rsidRDefault="00F6432B" w:rsidP="00F6432B">
      <w:pPr>
        <w:spacing w:after="0" w:line="360" w:lineRule="auto"/>
        <w:ind w:left="708" w:firstLine="709"/>
        <w:jc w:val="both"/>
        <w:rPr>
          <w:rFonts w:ascii="Arial" w:eastAsia="Times New Roman" w:hAnsi="Arial" w:cs="Arial"/>
          <w:i/>
          <w:color w:val="2E74B5" w:themeColor="accent1" w:themeShade="BF"/>
          <w:sz w:val="20"/>
          <w:szCs w:val="20"/>
          <w:lang w:eastAsia="es-MX"/>
        </w:rPr>
      </w:pPr>
      <w:r w:rsidRPr="00ED32EC">
        <w:rPr>
          <w:rFonts w:ascii="Arial" w:eastAsia="Times New Roman" w:hAnsi="Arial" w:cs="Arial"/>
          <w:i/>
          <w:color w:val="2E74B5" w:themeColor="accent1" w:themeShade="BF"/>
          <w:sz w:val="20"/>
          <w:szCs w:val="20"/>
          <w:lang w:eastAsia="es-MX"/>
        </w:rPr>
        <w:t xml:space="preserve">Po lo anterior, le informo que los archivos se le envían al correo electrónico de “Ciudadanos Observando”, ya que el Sistema </w:t>
      </w:r>
      <w:proofErr w:type="spellStart"/>
      <w:r w:rsidRPr="00ED32EC">
        <w:rPr>
          <w:rFonts w:ascii="Arial" w:eastAsia="Times New Roman" w:hAnsi="Arial" w:cs="Arial"/>
          <w:i/>
          <w:color w:val="2E74B5" w:themeColor="accent1" w:themeShade="BF"/>
          <w:sz w:val="20"/>
          <w:szCs w:val="20"/>
          <w:lang w:eastAsia="es-MX"/>
        </w:rPr>
        <w:t>Infomex</w:t>
      </w:r>
      <w:proofErr w:type="spellEnd"/>
      <w:r w:rsidRPr="00ED32EC">
        <w:rPr>
          <w:rFonts w:ascii="Arial" w:eastAsia="Times New Roman" w:hAnsi="Arial" w:cs="Arial"/>
          <w:i/>
          <w:color w:val="2E74B5" w:themeColor="accent1" w:themeShade="BF"/>
          <w:sz w:val="20"/>
          <w:szCs w:val="20"/>
          <w:lang w:eastAsia="es-MX"/>
        </w:rPr>
        <w:t xml:space="preserve"> solo nos permite adjuntar un archivo. Favor verificar su correo electrónico, y confirmar de acuse.</w:t>
      </w:r>
    </w:p>
    <w:p w:rsidR="00F6432B" w:rsidRPr="00ED32EC" w:rsidRDefault="00F6432B" w:rsidP="00F6432B">
      <w:pPr>
        <w:spacing w:after="0" w:line="360" w:lineRule="auto"/>
        <w:ind w:left="708" w:firstLine="709"/>
        <w:jc w:val="both"/>
        <w:rPr>
          <w:rFonts w:ascii="Arial" w:eastAsia="Times New Roman" w:hAnsi="Arial" w:cs="Arial"/>
          <w:i/>
          <w:color w:val="2E74B5" w:themeColor="accent1" w:themeShade="BF"/>
          <w:sz w:val="20"/>
          <w:szCs w:val="20"/>
          <w:lang w:eastAsia="es-MX"/>
        </w:rPr>
      </w:pPr>
    </w:p>
    <w:p w:rsidR="00F6432B" w:rsidRPr="00ED32EC" w:rsidRDefault="00F6432B" w:rsidP="00F6432B">
      <w:pPr>
        <w:spacing w:after="0" w:line="360" w:lineRule="auto"/>
        <w:ind w:left="708" w:firstLine="709"/>
        <w:jc w:val="both"/>
        <w:rPr>
          <w:rFonts w:ascii="Arial" w:eastAsia="Times New Roman" w:hAnsi="Arial" w:cs="Arial"/>
          <w:i/>
          <w:color w:val="2E74B5" w:themeColor="accent1" w:themeShade="BF"/>
          <w:sz w:val="20"/>
          <w:szCs w:val="20"/>
          <w:lang w:eastAsia="es-MX"/>
        </w:rPr>
      </w:pPr>
      <w:r w:rsidRPr="00ED32EC">
        <w:rPr>
          <w:rFonts w:ascii="Arial" w:eastAsia="Times New Roman" w:hAnsi="Arial" w:cs="Arial"/>
          <w:i/>
          <w:color w:val="2E74B5" w:themeColor="accent1" w:themeShade="BF"/>
          <w:sz w:val="20"/>
          <w:szCs w:val="20"/>
          <w:lang w:eastAsia="es-MX"/>
        </w:rPr>
        <w:t xml:space="preserve">Así mismo y en atención a lo establecido en el tercer párrafo del artículo 154 de la Ley de Transparencia y Acceso a la Información Pública, se hace de su conocimiento </w:t>
      </w:r>
      <w:proofErr w:type="gramStart"/>
      <w:r w:rsidRPr="00ED32EC">
        <w:rPr>
          <w:rFonts w:ascii="Arial" w:eastAsia="Times New Roman" w:hAnsi="Arial" w:cs="Arial"/>
          <w:i/>
          <w:color w:val="2E74B5" w:themeColor="accent1" w:themeShade="BF"/>
          <w:sz w:val="20"/>
          <w:szCs w:val="20"/>
          <w:lang w:eastAsia="es-MX"/>
        </w:rPr>
        <w:t>que</w:t>
      </w:r>
      <w:proofErr w:type="gramEnd"/>
      <w:r w:rsidRPr="00ED32EC">
        <w:rPr>
          <w:rFonts w:ascii="Arial" w:eastAsia="Times New Roman" w:hAnsi="Arial" w:cs="Arial"/>
          <w:i/>
          <w:color w:val="2E74B5" w:themeColor="accent1" w:themeShade="BF"/>
          <w:sz w:val="20"/>
          <w:szCs w:val="20"/>
          <w:lang w:eastAsia="es-MX"/>
        </w:rPr>
        <w:t xml:space="preserve"> para cualquier inconformidad relacionada con la respuesta a su solicitud de información, </w:t>
      </w:r>
      <w:r w:rsidRPr="00ED32EC">
        <w:rPr>
          <w:rFonts w:ascii="Arial" w:eastAsia="Times New Roman" w:hAnsi="Arial" w:cs="Arial"/>
          <w:i/>
          <w:color w:val="2E74B5" w:themeColor="accent1" w:themeShade="BF"/>
          <w:sz w:val="20"/>
          <w:szCs w:val="20"/>
          <w:lang w:eastAsia="es-MX"/>
        </w:rPr>
        <w:lastRenderedPageBreak/>
        <w:t xml:space="preserve">puede interponer recurso de revisión ante la Comisión Estatal de Garantía de Acceso a la Información Pública (CEGAIP) en un plazo que no exceda 15 días hábiles, conforme a lo que establecen los artículos, 167 y 166 de la ley citada. </w:t>
      </w:r>
    </w:p>
    <w:p w:rsidR="00F6432B" w:rsidRPr="00ED32EC" w:rsidRDefault="00F6432B" w:rsidP="00F6432B">
      <w:pPr>
        <w:spacing w:after="0" w:line="360" w:lineRule="auto"/>
        <w:ind w:left="708" w:firstLine="709"/>
        <w:jc w:val="both"/>
        <w:rPr>
          <w:rFonts w:ascii="Arial" w:eastAsia="Times New Roman" w:hAnsi="Arial" w:cs="Arial"/>
          <w:i/>
          <w:color w:val="2E74B5" w:themeColor="accent1" w:themeShade="BF"/>
          <w:sz w:val="20"/>
          <w:szCs w:val="20"/>
          <w:lang w:eastAsia="es-MX"/>
        </w:rPr>
      </w:pPr>
    </w:p>
    <w:p w:rsidR="00FD407E" w:rsidRPr="00ED32EC" w:rsidRDefault="00F6432B" w:rsidP="00F6432B">
      <w:pPr>
        <w:spacing w:after="0" w:line="360" w:lineRule="auto"/>
        <w:ind w:left="708" w:firstLine="709"/>
        <w:jc w:val="both"/>
        <w:rPr>
          <w:rFonts w:ascii="Arial" w:eastAsia="Times New Roman" w:hAnsi="Arial" w:cs="Arial"/>
          <w:i/>
          <w:color w:val="2E74B5" w:themeColor="accent1" w:themeShade="BF"/>
          <w:sz w:val="20"/>
          <w:szCs w:val="20"/>
          <w:lang w:eastAsia="es-MX"/>
        </w:rPr>
      </w:pPr>
      <w:r w:rsidRPr="00ED32EC">
        <w:rPr>
          <w:rFonts w:ascii="Arial" w:eastAsia="Times New Roman" w:hAnsi="Arial" w:cs="Arial"/>
          <w:i/>
          <w:color w:val="2E74B5" w:themeColor="accent1" w:themeShade="BF"/>
          <w:sz w:val="20"/>
          <w:szCs w:val="20"/>
          <w:lang w:eastAsia="es-MX"/>
        </w:rPr>
        <w:t>En espera de cumplir con las expectativas de su petición, reitero la disposición para servirle…”</w:t>
      </w:r>
    </w:p>
    <w:p w:rsidR="00F6432B" w:rsidRPr="00ED32EC" w:rsidRDefault="00F6432B" w:rsidP="00F6432B">
      <w:pPr>
        <w:spacing w:after="0" w:line="360" w:lineRule="auto"/>
        <w:ind w:left="708" w:firstLine="709"/>
        <w:jc w:val="both"/>
        <w:rPr>
          <w:rFonts w:ascii="Arial" w:eastAsia="Times New Roman" w:hAnsi="Arial" w:cs="Arial"/>
          <w:color w:val="2E74B5" w:themeColor="accent1" w:themeShade="BF"/>
          <w:sz w:val="20"/>
          <w:szCs w:val="20"/>
          <w:lang w:eastAsia="es-MX"/>
        </w:rPr>
      </w:pPr>
    </w:p>
    <w:p w:rsidR="00FD407E" w:rsidRPr="00ED32EC" w:rsidRDefault="00FD407E" w:rsidP="00FD407E">
      <w:pPr>
        <w:spacing w:after="0" w:line="360" w:lineRule="auto"/>
        <w:ind w:firstLine="709"/>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b/>
          <w:color w:val="2E74B5" w:themeColor="accent1" w:themeShade="BF"/>
          <w:sz w:val="24"/>
          <w:szCs w:val="24"/>
          <w:lang w:eastAsia="es-MX"/>
        </w:rPr>
        <w:t xml:space="preserve">TERCERO. Interposición del recurso. </w:t>
      </w:r>
      <w:r w:rsidRPr="00ED32EC">
        <w:rPr>
          <w:rFonts w:ascii="Arial" w:eastAsia="Times New Roman" w:hAnsi="Arial" w:cs="Arial"/>
          <w:color w:val="2E74B5" w:themeColor="accent1" w:themeShade="BF"/>
          <w:sz w:val="24"/>
          <w:szCs w:val="24"/>
          <w:lang w:eastAsia="es-MX"/>
        </w:rPr>
        <w:t>El</w:t>
      </w:r>
      <w:r w:rsidR="00F6432B" w:rsidRPr="00ED32EC">
        <w:rPr>
          <w:rFonts w:ascii="Arial" w:eastAsia="Times New Roman" w:hAnsi="Arial" w:cs="Arial"/>
          <w:color w:val="2E74B5" w:themeColor="accent1" w:themeShade="BF"/>
          <w:sz w:val="24"/>
          <w:szCs w:val="24"/>
          <w:lang w:eastAsia="es-MX"/>
        </w:rPr>
        <w:t xml:space="preserve"> 22 veintidós de febrero de 2018 dos mil dieciocho</w:t>
      </w:r>
      <w:r w:rsidRPr="00ED32EC">
        <w:rPr>
          <w:rFonts w:ascii="Arial" w:eastAsia="Times New Roman" w:hAnsi="Arial" w:cs="Arial"/>
          <w:color w:val="2E74B5" w:themeColor="accent1" w:themeShade="BF"/>
          <w:sz w:val="24"/>
          <w:szCs w:val="24"/>
          <w:lang w:eastAsia="es-MX"/>
        </w:rPr>
        <w:t>, mediante registro RR0000</w:t>
      </w:r>
      <w:r w:rsidR="00E84A21" w:rsidRPr="00ED32EC">
        <w:rPr>
          <w:rFonts w:ascii="Arial" w:eastAsia="Times New Roman" w:hAnsi="Arial" w:cs="Arial"/>
          <w:color w:val="2E74B5" w:themeColor="accent1" w:themeShade="BF"/>
          <w:sz w:val="24"/>
          <w:szCs w:val="24"/>
          <w:lang w:eastAsia="es-MX"/>
        </w:rPr>
        <w:t>60</w:t>
      </w:r>
      <w:r w:rsidR="00F6432B" w:rsidRPr="00ED32EC">
        <w:rPr>
          <w:rFonts w:ascii="Arial" w:eastAsia="Times New Roman" w:hAnsi="Arial" w:cs="Arial"/>
          <w:color w:val="2E74B5" w:themeColor="accent1" w:themeShade="BF"/>
          <w:sz w:val="24"/>
          <w:szCs w:val="24"/>
          <w:lang w:eastAsia="es-MX"/>
        </w:rPr>
        <w:t>18</w:t>
      </w:r>
      <w:r w:rsidRPr="00ED32EC">
        <w:rPr>
          <w:rFonts w:ascii="Arial" w:eastAsia="Times New Roman" w:hAnsi="Arial" w:cs="Arial"/>
          <w:color w:val="2E74B5" w:themeColor="accent1" w:themeShade="BF"/>
          <w:sz w:val="24"/>
          <w:szCs w:val="24"/>
          <w:lang w:eastAsia="es-MX"/>
        </w:rPr>
        <w:t xml:space="preserve"> en la Plataforma Nacional de Transparencia, </w:t>
      </w:r>
      <w:r w:rsidR="00F6432B" w:rsidRPr="00ED32EC">
        <w:rPr>
          <w:rFonts w:ascii="Arial" w:eastAsia="Times New Roman" w:hAnsi="Arial" w:cs="Arial"/>
          <w:color w:val="2E74B5" w:themeColor="accent1" w:themeShade="BF"/>
          <w:sz w:val="24"/>
          <w:szCs w:val="24"/>
          <w:lang w:eastAsia="es-MX"/>
        </w:rPr>
        <w:t>el solicitante</w:t>
      </w:r>
      <w:r w:rsidRPr="00ED32EC">
        <w:rPr>
          <w:rFonts w:ascii="Arial" w:eastAsia="Times New Roman" w:hAnsi="Arial" w:cs="Arial"/>
          <w:color w:val="2E74B5" w:themeColor="accent1" w:themeShade="BF"/>
          <w:sz w:val="24"/>
          <w:szCs w:val="24"/>
          <w:lang w:eastAsia="es-MX"/>
        </w:rPr>
        <w:t xml:space="preserve"> de la información interpuso recurso de revisión en contra de la respuesta mencionada en el punto anterior, mismo que quedó presentado ante la Oficialía de Partes de esta Comisión Estatal de Garantía de Acceso a la Información Pública</w:t>
      </w:r>
      <w:r w:rsidR="00F6432B" w:rsidRPr="00ED32EC">
        <w:rPr>
          <w:rFonts w:ascii="Arial" w:eastAsia="Times New Roman" w:hAnsi="Arial" w:cs="Arial"/>
          <w:color w:val="2E74B5" w:themeColor="accent1" w:themeShade="BF"/>
          <w:sz w:val="24"/>
          <w:szCs w:val="24"/>
          <w:lang w:eastAsia="es-MX"/>
        </w:rPr>
        <w:t xml:space="preserve"> el día 23 veintitrés del referido mes y año</w:t>
      </w:r>
      <w:r w:rsidRPr="00ED32EC">
        <w:rPr>
          <w:rFonts w:ascii="Arial" w:eastAsia="Times New Roman" w:hAnsi="Arial" w:cs="Arial"/>
          <w:color w:val="2E74B5" w:themeColor="accent1" w:themeShade="BF"/>
          <w:sz w:val="24"/>
          <w:szCs w:val="24"/>
          <w:lang w:eastAsia="es-MX"/>
        </w:rPr>
        <w:t xml:space="preserve">. </w:t>
      </w:r>
    </w:p>
    <w:p w:rsidR="00FD407E" w:rsidRPr="00ED32EC" w:rsidRDefault="00FD407E" w:rsidP="00FD407E">
      <w:pPr>
        <w:spacing w:after="0" w:line="360" w:lineRule="auto"/>
        <w:ind w:firstLine="709"/>
        <w:jc w:val="both"/>
        <w:rPr>
          <w:rFonts w:ascii="Arial" w:eastAsia="Times New Roman" w:hAnsi="Arial" w:cs="Arial"/>
          <w:color w:val="2E74B5" w:themeColor="accent1" w:themeShade="BF"/>
          <w:sz w:val="24"/>
          <w:szCs w:val="24"/>
          <w:lang w:eastAsia="es-MX"/>
        </w:rPr>
      </w:pPr>
    </w:p>
    <w:p w:rsidR="00FD407E" w:rsidRPr="00ED32EC" w:rsidRDefault="00FD407E" w:rsidP="00FD407E">
      <w:pPr>
        <w:spacing w:after="0" w:line="360" w:lineRule="auto"/>
        <w:ind w:firstLine="709"/>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b/>
          <w:color w:val="2E74B5" w:themeColor="accent1" w:themeShade="BF"/>
          <w:sz w:val="24"/>
          <w:szCs w:val="24"/>
          <w:lang w:eastAsia="es-MX"/>
        </w:rPr>
        <w:t xml:space="preserve">CUARTO. Trámite del recurso de revisión ante esta Comisión Estatal de Garantía de Acceso a la Información Pública. </w:t>
      </w:r>
      <w:r w:rsidRPr="00ED32EC">
        <w:rPr>
          <w:rFonts w:ascii="Arial" w:eastAsia="Times New Roman" w:hAnsi="Arial" w:cs="Arial"/>
          <w:color w:val="2E74B5" w:themeColor="accent1" w:themeShade="BF"/>
          <w:sz w:val="24"/>
          <w:szCs w:val="24"/>
          <w:lang w:eastAsia="es-MX"/>
        </w:rPr>
        <w:t xml:space="preserve">Mediante auto del </w:t>
      </w:r>
      <w:r w:rsidR="003E083D" w:rsidRPr="00ED32EC">
        <w:rPr>
          <w:rFonts w:ascii="Arial" w:eastAsia="Times New Roman" w:hAnsi="Arial" w:cs="Arial"/>
          <w:color w:val="2E74B5" w:themeColor="accent1" w:themeShade="BF"/>
          <w:sz w:val="24"/>
          <w:szCs w:val="24"/>
          <w:lang w:eastAsia="es-MX"/>
        </w:rPr>
        <w:t xml:space="preserve">26 veintiséis de febrero de 2018 dos mil dieciocho </w:t>
      </w:r>
      <w:r w:rsidRPr="00ED32EC">
        <w:rPr>
          <w:rFonts w:ascii="Arial" w:eastAsia="Times New Roman" w:hAnsi="Arial" w:cs="Arial"/>
          <w:color w:val="2E74B5" w:themeColor="accent1" w:themeShade="BF"/>
          <w:sz w:val="24"/>
          <w:szCs w:val="24"/>
          <w:lang w:eastAsia="es-MX"/>
        </w:rPr>
        <w:t xml:space="preserve">la presidencia de esta Comisión de Transparencia tuvo por recibido el recurso de revisión, por lo </w:t>
      </w:r>
      <w:r w:rsidR="00452DCD" w:rsidRPr="00ED32EC">
        <w:rPr>
          <w:rFonts w:ascii="Arial" w:eastAsia="Times New Roman" w:hAnsi="Arial" w:cs="Arial"/>
          <w:color w:val="2E74B5" w:themeColor="accent1" w:themeShade="BF"/>
          <w:sz w:val="24"/>
          <w:szCs w:val="24"/>
          <w:lang w:eastAsia="es-MX"/>
        </w:rPr>
        <w:t>que,</w:t>
      </w:r>
      <w:r w:rsidRPr="00ED32EC">
        <w:rPr>
          <w:rFonts w:ascii="Arial" w:eastAsia="Times New Roman" w:hAnsi="Arial" w:cs="Arial"/>
          <w:color w:val="2E74B5" w:themeColor="accent1" w:themeShade="BF"/>
          <w:sz w:val="24"/>
          <w:szCs w:val="24"/>
          <w:lang w:eastAsia="es-MX"/>
        </w:rPr>
        <w:t xml:space="preserve"> por razón de turno, tocó conocer a la ponencia de la </w:t>
      </w:r>
      <w:r w:rsidR="003E083D" w:rsidRPr="00ED32EC">
        <w:rPr>
          <w:rFonts w:ascii="Arial" w:eastAsia="Times New Roman" w:hAnsi="Arial" w:cs="Arial"/>
          <w:color w:val="2E74B5" w:themeColor="accent1" w:themeShade="BF"/>
          <w:sz w:val="24"/>
          <w:szCs w:val="24"/>
          <w:lang w:eastAsia="es-MX"/>
        </w:rPr>
        <w:t xml:space="preserve">Licenciada Paulina Sánchez Pérez del Pozo </w:t>
      </w:r>
      <w:r w:rsidRPr="00ED32EC">
        <w:rPr>
          <w:rFonts w:ascii="Arial" w:eastAsia="Times New Roman" w:hAnsi="Arial" w:cs="Arial"/>
          <w:color w:val="2E74B5" w:themeColor="accent1" w:themeShade="BF"/>
          <w:sz w:val="24"/>
          <w:szCs w:val="24"/>
          <w:lang w:eastAsia="es-MX"/>
        </w:rPr>
        <w:t>por lo que se le turnó dicho expediente para que procediera, previo su aná</w:t>
      </w:r>
      <w:r w:rsidR="003E083D" w:rsidRPr="00ED32EC">
        <w:rPr>
          <w:rFonts w:ascii="Arial" w:eastAsia="Times New Roman" w:hAnsi="Arial" w:cs="Arial"/>
          <w:color w:val="2E74B5" w:themeColor="accent1" w:themeShade="BF"/>
          <w:sz w:val="24"/>
          <w:szCs w:val="24"/>
          <w:lang w:eastAsia="es-MX"/>
        </w:rPr>
        <w:t>lisis, a su admisión o desecha</w:t>
      </w:r>
      <w:r w:rsidRPr="00ED32EC">
        <w:rPr>
          <w:rFonts w:ascii="Arial" w:eastAsia="Times New Roman" w:hAnsi="Arial" w:cs="Arial"/>
          <w:color w:val="2E74B5" w:themeColor="accent1" w:themeShade="BF"/>
          <w:sz w:val="24"/>
          <w:szCs w:val="24"/>
          <w:lang w:eastAsia="es-MX"/>
        </w:rPr>
        <w:t>miento según fuera el caso.</w:t>
      </w:r>
    </w:p>
    <w:p w:rsidR="00FD407E" w:rsidRPr="00ED32EC" w:rsidRDefault="00FD407E" w:rsidP="00FD407E">
      <w:pPr>
        <w:spacing w:after="0" w:line="360" w:lineRule="auto"/>
        <w:ind w:firstLine="709"/>
        <w:jc w:val="both"/>
        <w:rPr>
          <w:rFonts w:ascii="Arial" w:eastAsia="Times New Roman" w:hAnsi="Arial" w:cs="Arial"/>
          <w:color w:val="2E74B5" w:themeColor="accent1" w:themeShade="BF"/>
          <w:sz w:val="24"/>
          <w:szCs w:val="24"/>
          <w:lang w:eastAsia="es-MX"/>
        </w:rPr>
      </w:pPr>
    </w:p>
    <w:p w:rsidR="00FD407E" w:rsidRPr="00ED32EC" w:rsidRDefault="00FD407E" w:rsidP="00FD407E">
      <w:pPr>
        <w:spacing w:after="0" w:line="360" w:lineRule="auto"/>
        <w:ind w:firstLine="709"/>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b/>
          <w:color w:val="2E74B5" w:themeColor="accent1" w:themeShade="BF"/>
          <w:sz w:val="24"/>
          <w:szCs w:val="24"/>
          <w:lang w:eastAsia="es-MX"/>
        </w:rPr>
        <w:t xml:space="preserve">QUINTO. Auto de admisión y trámite. </w:t>
      </w:r>
      <w:r w:rsidRPr="00ED32EC">
        <w:rPr>
          <w:rFonts w:ascii="Arial" w:eastAsia="Times New Roman" w:hAnsi="Arial" w:cs="Arial"/>
          <w:color w:val="2E74B5" w:themeColor="accent1" w:themeShade="BF"/>
          <w:sz w:val="24"/>
          <w:szCs w:val="24"/>
          <w:lang w:eastAsia="es-MX"/>
        </w:rPr>
        <w:t xml:space="preserve">Por proveído del </w:t>
      </w:r>
      <w:r w:rsidR="003E083D" w:rsidRPr="00ED32EC">
        <w:rPr>
          <w:rFonts w:ascii="Arial" w:eastAsia="Times New Roman" w:hAnsi="Arial" w:cs="Arial"/>
          <w:color w:val="2E74B5" w:themeColor="accent1" w:themeShade="BF"/>
          <w:sz w:val="24"/>
          <w:szCs w:val="24"/>
          <w:lang w:eastAsia="es-MX"/>
        </w:rPr>
        <w:t xml:space="preserve">02 dos de marzo </w:t>
      </w:r>
      <w:r w:rsidRPr="00ED32EC">
        <w:rPr>
          <w:rFonts w:ascii="Arial" w:eastAsia="Times New Roman" w:hAnsi="Arial" w:cs="Arial"/>
          <w:color w:val="2E74B5" w:themeColor="accent1" w:themeShade="BF"/>
          <w:sz w:val="24"/>
          <w:szCs w:val="24"/>
          <w:lang w:eastAsia="es-MX"/>
        </w:rPr>
        <w:t xml:space="preserve">de </w:t>
      </w:r>
      <w:r w:rsidR="0032242F" w:rsidRPr="00ED32EC">
        <w:rPr>
          <w:rFonts w:ascii="Arial" w:eastAsia="Times New Roman" w:hAnsi="Arial" w:cs="Arial"/>
          <w:color w:val="2E74B5" w:themeColor="accent1" w:themeShade="BF"/>
          <w:sz w:val="24"/>
          <w:szCs w:val="24"/>
          <w:lang w:eastAsia="es-MX"/>
        </w:rPr>
        <w:t xml:space="preserve">2018 dos mil dieciocho </w:t>
      </w:r>
      <w:r w:rsidRPr="00ED32EC">
        <w:rPr>
          <w:rFonts w:ascii="Arial" w:eastAsia="Times New Roman" w:hAnsi="Arial" w:cs="Arial"/>
          <w:color w:val="2E74B5" w:themeColor="accent1" w:themeShade="BF"/>
          <w:sz w:val="24"/>
          <w:szCs w:val="24"/>
          <w:lang w:eastAsia="es-MX"/>
        </w:rPr>
        <w:t>la Comisionado Ponente:</w:t>
      </w:r>
    </w:p>
    <w:p w:rsidR="00FD407E" w:rsidRPr="00ED32EC" w:rsidRDefault="00FD407E" w:rsidP="00FD407E">
      <w:pPr>
        <w:spacing w:after="0" w:line="360" w:lineRule="auto"/>
        <w:ind w:firstLine="709"/>
        <w:jc w:val="both"/>
        <w:rPr>
          <w:rFonts w:ascii="Arial" w:eastAsia="Times New Roman" w:hAnsi="Arial" w:cs="Arial"/>
          <w:color w:val="2E74B5" w:themeColor="accent1" w:themeShade="BF"/>
          <w:sz w:val="24"/>
          <w:szCs w:val="24"/>
          <w:lang w:eastAsia="es-MX"/>
        </w:rPr>
      </w:pPr>
    </w:p>
    <w:p w:rsidR="00FD407E" w:rsidRPr="00ED32EC" w:rsidRDefault="00FD407E" w:rsidP="00FD407E">
      <w:pPr>
        <w:numPr>
          <w:ilvl w:val="0"/>
          <w:numId w:val="2"/>
        </w:numPr>
        <w:spacing w:after="0" w:line="360" w:lineRule="auto"/>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color w:val="2E74B5" w:themeColor="accent1" w:themeShade="BF"/>
          <w:sz w:val="24"/>
          <w:szCs w:val="24"/>
          <w:lang w:eastAsia="es-MX"/>
        </w:rPr>
        <w:t>Registró en el Libro de Gobierno el presente expediente como RR-</w:t>
      </w:r>
      <w:r w:rsidR="00E84A21" w:rsidRPr="00ED32EC">
        <w:rPr>
          <w:rFonts w:ascii="Arial" w:eastAsia="Times New Roman" w:hAnsi="Arial" w:cs="Arial"/>
          <w:color w:val="2E74B5" w:themeColor="accent1" w:themeShade="BF"/>
          <w:sz w:val="24"/>
          <w:szCs w:val="24"/>
          <w:lang w:eastAsia="es-MX"/>
        </w:rPr>
        <w:t>131</w:t>
      </w:r>
      <w:r w:rsidRPr="00ED32EC">
        <w:rPr>
          <w:rFonts w:ascii="Arial" w:eastAsia="Times New Roman" w:hAnsi="Arial" w:cs="Arial"/>
          <w:color w:val="2E74B5" w:themeColor="accent1" w:themeShade="BF"/>
          <w:sz w:val="24"/>
          <w:szCs w:val="24"/>
          <w:lang w:eastAsia="es-MX"/>
        </w:rPr>
        <w:t>/201</w:t>
      </w:r>
      <w:r w:rsidR="003E083D" w:rsidRPr="00ED32EC">
        <w:rPr>
          <w:rFonts w:ascii="Arial" w:eastAsia="Times New Roman" w:hAnsi="Arial" w:cs="Arial"/>
          <w:color w:val="2E74B5" w:themeColor="accent1" w:themeShade="BF"/>
          <w:sz w:val="24"/>
          <w:szCs w:val="24"/>
          <w:lang w:eastAsia="es-MX"/>
        </w:rPr>
        <w:t>8</w:t>
      </w:r>
      <w:r w:rsidRPr="00ED32EC">
        <w:rPr>
          <w:rFonts w:ascii="Arial" w:eastAsia="Times New Roman" w:hAnsi="Arial" w:cs="Arial"/>
          <w:color w:val="2E74B5" w:themeColor="accent1" w:themeShade="BF"/>
          <w:sz w:val="24"/>
          <w:szCs w:val="24"/>
          <w:lang w:eastAsia="es-MX"/>
        </w:rPr>
        <w:t>-2 PLATAFORMA.</w:t>
      </w:r>
    </w:p>
    <w:p w:rsidR="00FD407E" w:rsidRPr="00ED32EC" w:rsidRDefault="00FD407E" w:rsidP="00FD407E">
      <w:pPr>
        <w:numPr>
          <w:ilvl w:val="0"/>
          <w:numId w:val="2"/>
        </w:numPr>
        <w:spacing w:after="0" w:line="360" w:lineRule="auto"/>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color w:val="2E74B5" w:themeColor="accent1" w:themeShade="BF"/>
          <w:sz w:val="24"/>
          <w:szCs w:val="24"/>
          <w:lang w:eastAsia="es-MX"/>
        </w:rPr>
        <w:t>Admitió a trámite el presente recurso de revisión.</w:t>
      </w:r>
    </w:p>
    <w:p w:rsidR="00FD407E" w:rsidRPr="00ED32EC" w:rsidRDefault="00E84A21" w:rsidP="00FD407E">
      <w:pPr>
        <w:numPr>
          <w:ilvl w:val="0"/>
          <w:numId w:val="2"/>
        </w:numPr>
        <w:spacing w:after="0" w:line="360" w:lineRule="auto"/>
        <w:jc w:val="both"/>
        <w:rPr>
          <w:rFonts w:ascii="Arial" w:eastAsia="Times New Roman" w:hAnsi="Arial" w:cs="Arial"/>
          <w:b/>
          <w:color w:val="2E74B5" w:themeColor="accent1" w:themeShade="BF"/>
          <w:sz w:val="24"/>
          <w:szCs w:val="24"/>
          <w:lang w:eastAsia="es-MX"/>
        </w:rPr>
      </w:pPr>
      <w:r w:rsidRPr="00ED32EC">
        <w:rPr>
          <w:rFonts w:ascii="Arial" w:eastAsia="Times New Roman" w:hAnsi="Arial" w:cs="Arial"/>
          <w:color w:val="2E74B5" w:themeColor="accent1" w:themeShade="BF"/>
          <w:sz w:val="24"/>
          <w:szCs w:val="24"/>
          <w:lang w:eastAsia="es-MX"/>
        </w:rPr>
        <w:t xml:space="preserve">Tuvo como entes obligados a </w:t>
      </w:r>
      <w:r w:rsidR="00452DCD" w:rsidRPr="00ED32EC">
        <w:rPr>
          <w:rFonts w:ascii="Arial" w:eastAsia="Times New Roman" w:hAnsi="Arial" w:cs="Arial"/>
          <w:b/>
          <w:color w:val="2E74B5" w:themeColor="accent1" w:themeShade="BF"/>
          <w:sz w:val="24"/>
          <w:szCs w:val="24"/>
          <w:lang w:eastAsia="es-MX"/>
        </w:rPr>
        <w:t>GOBIERNO DEL ESTADO DE SAN LUIS POTOSÍ, POR CONDUCTO DE LA SECRETARÍA DE ECOLOGÍA Y GESTIÓN AMBIENTAL A TRAVÉS DE SU SECRETARIO, POR CONDUCTO DEL TITULAR DE LA UNIDAD DE TRANSPARENCIA.</w:t>
      </w:r>
    </w:p>
    <w:p w:rsidR="00FD407E" w:rsidRPr="00ED32EC" w:rsidRDefault="00FD407E" w:rsidP="00FD407E">
      <w:pPr>
        <w:numPr>
          <w:ilvl w:val="0"/>
          <w:numId w:val="2"/>
        </w:numPr>
        <w:spacing w:after="0" w:line="360" w:lineRule="auto"/>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color w:val="2E74B5" w:themeColor="accent1" w:themeShade="BF"/>
          <w:sz w:val="24"/>
          <w:szCs w:val="24"/>
          <w:lang w:eastAsia="es-MX"/>
        </w:rPr>
        <w:t xml:space="preserve">Se le tuvo al recurrente por </w:t>
      </w:r>
      <w:r w:rsidR="003E083D" w:rsidRPr="00ED32EC">
        <w:rPr>
          <w:rFonts w:ascii="Arial" w:eastAsia="Times New Roman" w:hAnsi="Arial" w:cs="Arial"/>
          <w:color w:val="2E74B5" w:themeColor="accent1" w:themeShade="BF"/>
          <w:sz w:val="24"/>
          <w:szCs w:val="24"/>
          <w:lang w:eastAsia="es-MX"/>
        </w:rPr>
        <w:t>señalada dirección electrónica</w:t>
      </w:r>
      <w:r w:rsidRPr="00ED32EC">
        <w:rPr>
          <w:rFonts w:ascii="Arial" w:eastAsia="Times New Roman" w:hAnsi="Arial" w:cs="Arial"/>
          <w:color w:val="2E74B5" w:themeColor="accent1" w:themeShade="BF"/>
          <w:sz w:val="24"/>
          <w:szCs w:val="24"/>
          <w:lang w:eastAsia="es-MX"/>
        </w:rPr>
        <w:t xml:space="preserve"> para oír notificaciones.</w:t>
      </w:r>
    </w:p>
    <w:p w:rsidR="00FD407E" w:rsidRPr="00ED32EC" w:rsidRDefault="00FD407E" w:rsidP="00FD407E">
      <w:pPr>
        <w:numPr>
          <w:ilvl w:val="0"/>
          <w:numId w:val="2"/>
        </w:numPr>
        <w:spacing w:after="0" w:line="360" w:lineRule="auto"/>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color w:val="2E74B5" w:themeColor="accent1" w:themeShade="BF"/>
          <w:sz w:val="24"/>
          <w:szCs w:val="24"/>
          <w:lang w:eastAsia="es-MX"/>
        </w:rPr>
        <w:lastRenderedPageBreak/>
        <w:t xml:space="preserve">Se puso a disposición de las partes el expediente para que en un plazo máximo de 7 siete días manifestaran lo que a su derecho conviniera –ofrecer pruebas y alegar–.  </w:t>
      </w:r>
    </w:p>
    <w:p w:rsidR="00FD407E" w:rsidRPr="00ED32EC" w:rsidRDefault="00FD407E" w:rsidP="00FD407E">
      <w:pPr>
        <w:spacing w:after="0" w:line="360" w:lineRule="auto"/>
        <w:ind w:firstLine="709"/>
        <w:jc w:val="both"/>
        <w:rPr>
          <w:rFonts w:ascii="Arial" w:eastAsia="Times New Roman" w:hAnsi="Arial" w:cs="Arial"/>
          <w:color w:val="2E74B5" w:themeColor="accent1" w:themeShade="BF"/>
          <w:sz w:val="24"/>
          <w:szCs w:val="24"/>
          <w:lang w:eastAsia="es-MX"/>
        </w:rPr>
      </w:pPr>
    </w:p>
    <w:p w:rsidR="00FD407E" w:rsidRPr="00ED32EC" w:rsidRDefault="003E083D" w:rsidP="00FD407E">
      <w:pPr>
        <w:spacing w:after="0" w:line="360" w:lineRule="auto"/>
        <w:ind w:firstLine="709"/>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color w:val="2E74B5" w:themeColor="accent1" w:themeShade="BF"/>
          <w:sz w:val="24"/>
          <w:szCs w:val="24"/>
          <w:lang w:eastAsia="es-MX"/>
        </w:rPr>
        <w:t>Asimismo,</w:t>
      </w:r>
      <w:r w:rsidR="00FD407E" w:rsidRPr="00ED32EC">
        <w:rPr>
          <w:rFonts w:ascii="Arial" w:eastAsia="Times New Roman" w:hAnsi="Arial" w:cs="Arial"/>
          <w:color w:val="2E74B5" w:themeColor="accent1" w:themeShade="BF"/>
          <w:sz w:val="24"/>
          <w:szCs w:val="24"/>
          <w:lang w:eastAsia="es-MX"/>
        </w:rPr>
        <w:t xml:space="preserve"> en ese auto la ponente expresó que el sujeto obligado debería informar a esta Comisión de Transparencia si la información que le fue solicitada:</w:t>
      </w:r>
    </w:p>
    <w:p w:rsidR="00FD407E" w:rsidRPr="00ED32EC" w:rsidRDefault="00FD407E" w:rsidP="00FD407E">
      <w:pPr>
        <w:spacing w:after="0" w:line="360" w:lineRule="auto"/>
        <w:ind w:firstLine="709"/>
        <w:jc w:val="both"/>
        <w:rPr>
          <w:rFonts w:ascii="Arial" w:eastAsia="Times New Roman" w:hAnsi="Arial" w:cs="Arial"/>
          <w:color w:val="2E74B5" w:themeColor="accent1" w:themeShade="BF"/>
          <w:sz w:val="24"/>
          <w:szCs w:val="24"/>
          <w:lang w:eastAsia="es-MX"/>
        </w:rPr>
      </w:pPr>
    </w:p>
    <w:p w:rsidR="00FD407E" w:rsidRPr="00ED32EC" w:rsidRDefault="00FD407E" w:rsidP="00FD407E">
      <w:pPr>
        <w:numPr>
          <w:ilvl w:val="0"/>
          <w:numId w:val="1"/>
        </w:numPr>
        <w:spacing w:after="0" w:line="360" w:lineRule="auto"/>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color w:val="2E74B5" w:themeColor="accent1" w:themeShade="BF"/>
          <w:sz w:val="24"/>
          <w:szCs w:val="24"/>
          <w:lang w:eastAsia="es-MX"/>
        </w:rPr>
        <w:t>Se encontraba en sus archivos.</w:t>
      </w:r>
    </w:p>
    <w:p w:rsidR="00FD407E" w:rsidRPr="00ED32EC" w:rsidRDefault="00FD407E" w:rsidP="00FD407E">
      <w:pPr>
        <w:numPr>
          <w:ilvl w:val="0"/>
          <w:numId w:val="1"/>
        </w:numPr>
        <w:spacing w:after="0" w:line="360" w:lineRule="auto"/>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color w:val="2E74B5" w:themeColor="accent1" w:themeShade="BF"/>
          <w:sz w:val="24"/>
          <w:szCs w:val="24"/>
          <w:lang w:eastAsia="es-MX"/>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FD407E" w:rsidRPr="00ED32EC" w:rsidRDefault="00FD407E" w:rsidP="00FD407E">
      <w:pPr>
        <w:numPr>
          <w:ilvl w:val="0"/>
          <w:numId w:val="1"/>
        </w:numPr>
        <w:spacing w:after="0" w:line="360" w:lineRule="auto"/>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color w:val="2E74B5" w:themeColor="accent1" w:themeShade="BF"/>
          <w:sz w:val="24"/>
          <w:szCs w:val="24"/>
          <w:lang w:eastAsia="es-MX"/>
        </w:rPr>
        <w:t xml:space="preserve">Se encontraba en una de las excepciones del derecho de acceso a la información como impedimento legal para su entrega –cuando se trate de información reservada o confidencial–. </w:t>
      </w:r>
    </w:p>
    <w:p w:rsidR="00FD407E" w:rsidRPr="00ED32EC" w:rsidRDefault="00FD407E" w:rsidP="00FD407E">
      <w:pPr>
        <w:spacing w:after="0" w:line="360" w:lineRule="auto"/>
        <w:ind w:firstLine="709"/>
        <w:jc w:val="both"/>
        <w:rPr>
          <w:rFonts w:ascii="Arial" w:eastAsia="Times New Roman" w:hAnsi="Arial" w:cs="Arial"/>
          <w:color w:val="2E74B5" w:themeColor="accent1" w:themeShade="BF"/>
          <w:sz w:val="24"/>
          <w:szCs w:val="24"/>
          <w:lang w:eastAsia="es-MX"/>
        </w:rPr>
      </w:pPr>
    </w:p>
    <w:p w:rsidR="00FD407E" w:rsidRPr="00ED32EC" w:rsidRDefault="00FD407E" w:rsidP="00FD407E">
      <w:pPr>
        <w:spacing w:after="0" w:line="360" w:lineRule="auto"/>
        <w:ind w:firstLine="709"/>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color w:val="2E74B5" w:themeColor="accent1" w:themeShade="BF"/>
          <w:sz w:val="24"/>
          <w:szCs w:val="24"/>
          <w:lang w:eastAsia="es-MX"/>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FD407E" w:rsidRPr="00ED32EC" w:rsidRDefault="00FD407E" w:rsidP="00FD407E">
      <w:pPr>
        <w:spacing w:after="0" w:line="360" w:lineRule="auto"/>
        <w:ind w:firstLine="567"/>
        <w:jc w:val="both"/>
        <w:rPr>
          <w:rFonts w:ascii="Arial" w:eastAsia="Times New Roman" w:hAnsi="Arial" w:cs="Arial"/>
          <w:b/>
          <w:color w:val="2E74B5" w:themeColor="accent1" w:themeShade="BF"/>
          <w:sz w:val="24"/>
          <w:szCs w:val="24"/>
          <w:lang w:eastAsia="es-MX"/>
        </w:rPr>
      </w:pPr>
    </w:p>
    <w:p w:rsidR="00FD407E" w:rsidRPr="00ED32EC" w:rsidRDefault="00FD407E" w:rsidP="00FD407E">
      <w:pPr>
        <w:spacing w:after="0" w:line="360" w:lineRule="auto"/>
        <w:ind w:firstLine="567"/>
        <w:jc w:val="both"/>
        <w:rPr>
          <w:rFonts w:ascii="Arial" w:eastAsia="Times New Roman" w:hAnsi="Arial" w:cs="Arial"/>
          <w:b/>
          <w:color w:val="2E74B5" w:themeColor="accent1" w:themeShade="BF"/>
          <w:sz w:val="24"/>
          <w:szCs w:val="24"/>
          <w:lang w:eastAsia="es-MX"/>
        </w:rPr>
      </w:pPr>
      <w:r w:rsidRPr="00ED32EC">
        <w:rPr>
          <w:rFonts w:ascii="Arial" w:eastAsia="Times New Roman" w:hAnsi="Arial" w:cs="Arial"/>
          <w:b/>
          <w:color w:val="2E74B5" w:themeColor="accent1" w:themeShade="BF"/>
          <w:sz w:val="24"/>
          <w:szCs w:val="24"/>
          <w:lang w:eastAsia="es-MX"/>
        </w:rPr>
        <w:t>SEXTO. Informe de los sujetos obligados</w:t>
      </w:r>
      <w:r w:rsidRPr="00ED32EC">
        <w:rPr>
          <w:rFonts w:ascii="Arial" w:eastAsia="Times New Roman" w:hAnsi="Arial" w:cs="Arial"/>
          <w:color w:val="2E74B5" w:themeColor="accent1" w:themeShade="BF"/>
          <w:sz w:val="24"/>
          <w:szCs w:val="24"/>
          <w:lang w:eastAsia="es-MX"/>
        </w:rPr>
        <w:t xml:space="preserve">. Por proveído del </w:t>
      </w:r>
      <w:r w:rsidR="003E083D" w:rsidRPr="00ED32EC">
        <w:rPr>
          <w:rFonts w:ascii="Arial" w:eastAsia="Times New Roman" w:hAnsi="Arial" w:cs="Arial"/>
          <w:color w:val="2E74B5" w:themeColor="accent1" w:themeShade="BF"/>
          <w:sz w:val="24"/>
          <w:szCs w:val="24"/>
          <w:lang w:eastAsia="es-MX"/>
        </w:rPr>
        <w:t xml:space="preserve">20 veinte de marzo de 2018 dos mil dieciocho </w:t>
      </w:r>
      <w:r w:rsidRPr="00ED32EC">
        <w:rPr>
          <w:rFonts w:ascii="Arial" w:eastAsia="Times New Roman" w:hAnsi="Arial" w:cs="Arial"/>
          <w:color w:val="2E74B5" w:themeColor="accent1" w:themeShade="BF"/>
          <w:sz w:val="24"/>
          <w:szCs w:val="24"/>
          <w:lang w:eastAsia="es-MX"/>
        </w:rPr>
        <w:t>la ponente del presente asunto tuvo:</w:t>
      </w:r>
    </w:p>
    <w:p w:rsidR="00FD407E" w:rsidRPr="00ED32EC" w:rsidRDefault="00FD407E" w:rsidP="00FD407E">
      <w:pPr>
        <w:spacing w:after="0" w:line="360" w:lineRule="auto"/>
        <w:ind w:left="1510"/>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color w:val="2E74B5" w:themeColor="accent1" w:themeShade="BF"/>
          <w:sz w:val="24"/>
          <w:szCs w:val="24"/>
          <w:lang w:eastAsia="es-MX"/>
        </w:rPr>
        <w:t xml:space="preserve"> </w:t>
      </w:r>
    </w:p>
    <w:p w:rsidR="00FD407E" w:rsidRPr="00ED32EC" w:rsidRDefault="00FD407E" w:rsidP="00FD407E">
      <w:pPr>
        <w:numPr>
          <w:ilvl w:val="0"/>
          <w:numId w:val="4"/>
        </w:numPr>
        <w:spacing w:after="0" w:line="360" w:lineRule="auto"/>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color w:val="2E74B5" w:themeColor="accent1" w:themeShade="BF"/>
          <w:sz w:val="24"/>
          <w:szCs w:val="24"/>
          <w:lang w:eastAsia="es-MX"/>
        </w:rPr>
        <w:t xml:space="preserve">Por recibido el oficio </w:t>
      </w:r>
      <w:r w:rsidR="007E4C5C" w:rsidRPr="00ED32EC">
        <w:rPr>
          <w:rFonts w:ascii="Arial" w:eastAsia="Times New Roman" w:hAnsi="Arial" w:cs="Arial"/>
          <w:color w:val="2E74B5" w:themeColor="accent1" w:themeShade="BF"/>
          <w:sz w:val="24"/>
          <w:szCs w:val="24"/>
          <w:lang w:eastAsia="es-MX"/>
        </w:rPr>
        <w:t>ECO.01.0544/</w:t>
      </w:r>
      <w:r w:rsidRPr="00ED32EC">
        <w:rPr>
          <w:rFonts w:ascii="Arial" w:eastAsia="Times New Roman" w:hAnsi="Arial" w:cs="Arial"/>
          <w:color w:val="2E74B5" w:themeColor="accent1" w:themeShade="BF"/>
          <w:sz w:val="24"/>
          <w:szCs w:val="24"/>
          <w:lang w:eastAsia="es-MX"/>
        </w:rPr>
        <w:t>201</w:t>
      </w:r>
      <w:r w:rsidR="003E083D" w:rsidRPr="00ED32EC">
        <w:rPr>
          <w:rFonts w:ascii="Arial" w:eastAsia="Times New Roman" w:hAnsi="Arial" w:cs="Arial"/>
          <w:color w:val="2E74B5" w:themeColor="accent1" w:themeShade="BF"/>
          <w:sz w:val="24"/>
          <w:szCs w:val="24"/>
          <w:lang w:eastAsia="es-MX"/>
        </w:rPr>
        <w:t>8</w:t>
      </w:r>
      <w:r w:rsidRPr="00ED32EC">
        <w:rPr>
          <w:rFonts w:ascii="Arial" w:eastAsia="Times New Roman" w:hAnsi="Arial" w:cs="Arial"/>
          <w:color w:val="2E74B5" w:themeColor="accent1" w:themeShade="BF"/>
          <w:sz w:val="24"/>
          <w:szCs w:val="24"/>
          <w:lang w:eastAsia="es-MX"/>
        </w:rPr>
        <w:t xml:space="preserve">, firmado por </w:t>
      </w:r>
      <w:r w:rsidR="007E4C5C" w:rsidRPr="00ED32EC">
        <w:rPr>
          <w:rFonts w:ascii="Arial" w:eastAsia="Times New Roman" w:hAnsi="Arial" w:cs="Arial"/>
          <w:color w:val="2E74B5" w:themeColor="accent1" w:themeShade="BF"/>
          <w:sz w:val="24"/>
          <w:szCs w:val="24"/>
          <w:lang w:eastAsia="es-MX"/>
        </w:rPr>
        <w:t xml:space="preserve">la </w:t>
      </w:r>
      <w:r w:rsidR="007E4C5C" w:rsidRPr="00ED32EC">
        <w:rPr>
          <w:rFonts w:ascii="Arial" w:eastAsia="Times New Roman" w:hAnsi="Arial" w:cs="Arial"/>
          <w:b/>
          <w:color w:val="2E74B5" w:themeColor="accent1" w:themeShade="BF"/>
          <w:sz w:val="24"/>
          <w:szCs w:val="24"/>
          <w:lang w:eastAsia="es-MX"/>
        </w:rPr>
        <w:t>TITULAR</w:t>
      </w:r>
      <w:r w:rsidR="007E4C5C" w:rsidRPr="00ED32EC">
        <w:rPr>
          <w:rFonts w:ascii="Arial" w:eastAsia="Times New Roman" w:hAnsi="Arial" w:cs="Arial"/>
          <w:color w:val="2E74B5" w:themeColor="accent1" w:themeShade="BF"/>
          <w:sz w:val="24"/>
          <w:szCs w:val="24"/>
          <w:lang w:eastAsia="es-MX"/>
        </w:rPr>
        <w:t xml:space="preserve"> </w:t>
      </w:r>
      <w:r w:rsidRPr="00ED32EC">
        <w:rPr>
          <w:rFonts w:ascii="Arial" w:eastAsia="Times New Roman" w:hAnsi="Arial" w:cs="Arial"/>
          <w:b/>
          <w:color w:val="2E74B5" w:themeColor="accent1" w:themeShade="BF"/>
          <w:sz w:val="24"/>
          <w:szCs w:val="24"/>
          <w:lang w:eastAsia="es-MX"/>
        </w:rPr>
        <w:t>DE LA UNIDAD DE</w:t>
      </w:r>
      <w:r w:rsidR="00452DCD" w:rsidRPr="00ED32EC">
        <w:rPr>
          <w:rFonts w:ascii="Arial" w:eastAsia="Times New Roman" w:hAnsi="Arial" w:cs="Arial"/>
          <w:b/>
          <w:color w:val="2E74B5" w:themeColor="accent1" w:themeShade="BF"/>
          <w:sz w:val="24"/>
          <w:szCs w:val="24"/>
          <w:lang w:eastAsia="es-MX"/>
        </w:rPr>
        <w:t xml:space="preserve"> </w:t>
      </w:r>
      <w:r w:rsidR="00452DCD">
        <w:rPr>
          <w:rFonts w:ascii="Arial" w:eastAsia="Times New Roman" w:hAnsi="Arial" w:cs="Arial"/>
          <w:b/>
          <w:color w:val="2E74B5" w:themeColor="accent1" w:themeShade="BF"/>
          <w:sz w:val="24"/>
          <w:szCs w:val="24"/>
          <w:lang w:eastAsia="es-MX"/>
        </w:rPr>
        <w:t xml:space="preserve">TRANSPARENCIA </w:t>
      </w:r>
      <w:r w:rsidR="00452DCD" w:rsidRPr="00452DCD">
        <w:rPr>
          <w:rFonts w:ascii="Arial" w:eastAsia="Times New Roman" w:hAnsi="Arial" w:cs="Arial"/>
          <w:color w:val="2E74B5" w:themeColor="accent1" w:themeShade="BF"/>
          <w:sz w:val="24"/>
          <w:szCs w:val="24"/>
          <w:lang w:eastAsia="es-MX"/>
        </w:rPr>
        <w:t>del Sujeto Obligado</w:t>
      </w:r>
      <w:r w:rsidR="00452DCD">
        <w:rPr>
          <w:rFonts w:ascii="Arial" w:eastAsia="Times New Roman" w:hAnsi="Arial" w:cs="Arial"/>
          <w:b/>
          <w:color w:val="2E74B5" w:themeColor="accent1" w:themeShade="BF"/>
          <w:sz w:val="24"/>
          <w:szCs w:val="24"/>
          <w:lang w:eastAsia="es-MX"/>
        </w:rPr>
        <w:t xml:space="preserve"> </w:t>
      </w:r>
      <w:r w:rsidRPr="00ED32EC">
        <w:rPr>
          <w:rFonts w:ascii="Arial" w:eastAsia="Times New Roman" w:hAnsi="Arial" w:cs="Arial"/>
          <w:color w:val="2E74B5" w:themeColor="accent1" w:themeShade="BF"/>
          <w:sz w:val="24"/>
          <w:szCs w:val="24"/>
          <w:lang w:eastAsia="es-MX"/>
        </w:rPr>
        <w:t xml:space="preserve">junto </w:t>
      </w:r>
      <w:r w:rsidR="00452DCD" w:rsidRPr="00ED32EC">
        <w:rPr>
          <w:rFonts w:ascii="Arial" w:eastAsia="Times New Roman" w:hAnsi="Arial" w:cs="Arial"/>
          <w:color w:val="2E74B5" w:themeColor="accent1" w:themeShade="BF"/>
          <w:sz w:val="24"/>
          <w:szCs w:val="24"/>
          <w:lang w:eastAsia="es-MX"/>
        </w:rPr>
        <w:t>con anexos</w:t>
      </w:r>
      <w:r w:rsidRPr="00ED32EC">
        <w:rPr>
          <w:rFonts w:ascii="Arial" w:eastAsia="Times New Roman" w:hAnsi="Arial" w:cs="Arial"/>
          <w:color w:val="2E74B5" w:themeColor="accent1" w:themeShade="BF"/>
          <w:sz w:val="24"/>
          <w:szCs w:val="24"/>
          <w:lang w:eastAsia="es-MX"/>
        </w:rPr>
        <w:t>.</w:t>
      </w:r>
    </w:p>
    <w:p w:rsidR="00FD407E" w:rsidRPr="00ED32EC" w:rsidRDefault="00FD407E" w:rsidP="00FD407E">
      <w:pPr>
        <w:numPr>
          <w:ilvl w:val="0"/>
          <w:numId w:val="4"/>
        </w:numPr>
        <w:spacing w:after="0" w:line="360" w:lineRule="auto"/>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color w:val="2E74B5" w:themeColor="accent1" w:themeShade="BF"/>
          <w:sz w:val="24"/>
          <w:szCs w:val="24"/>
          <w:lang w:eastAsia="es-MX"/>
        </w:rPr>
        <w:t xml:space="preserve">Por reconocida su personalidad. </w:t>
      </w:r>
    </w:p>
    <w:p w:rsidR="00FD407E" w:rsidRPr="00ED32EC" w:rsidRDefault="00FD407E" w:rsidP="00FD407E">
      <w:pPr>
        <w:numPr>
          <w:ilvl w:val="0"/>
          <w:numId w:val="4"/>
        </w:numPr>
        <w:spacing w:after="0" w:line="360" w:lineRule="auto"/>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color w:val="2E74B5" w:themeColor="accent1" w:themeShade="BF"/>
          <w:sz w:val="24"/>
          <w:szCs w:val="24"/>
          <w:lang w:eastAsia="es-MX"/>
        </w:rPr>
        <w:t>Por rendido en tiempo y forma el informe solicitado.</w:t>
      </w:r>
    </w:p>
    <w:p w:rsidR="00FD407E" w:rsidRPr="00ED32EC" w:rsidRDefault="00FD407E" w:rsidP="00FD407E">
      <w:pPr>
        <w:numPr>
          <w:ilvl w:val="0"/>
          <w:numId w:val="4"/>
        </w:numPr>
        <w:spacing w:after="0" w:line="360" w:lineRule="auto"/>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color w:val="2E74B5" w:themeColor="accent1" w:themeShade="BF"/>
          <w:sz w:val="24"/>
          <w:szCs w:val="24"/>
          <w:lang w:eastAsia="es-MX"/>
        </w:rPr>
        <w:t>Por expresados los argumentos relacionados con el presente asunto.</w:t>
      </w:r>
    </w:p>
    <w:p w:rsidR="00FD407E" w:rsidRPr="00ED32EC" w:rsidRDefault="00FD407E" w:rsidP="00FD407E">
      <w:pPr>
        <w:numPr>
          <w:ilvl w:val="0"/>
          <w:numId w:val="4"/>
        </w:numPr>
        <w:spacing w:after="0" w:line="360" w:lineRule="auto"/>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color w:val="2E74B5" w:themeColor="accent1" w:themeShade="BF"/>
          <w:sz w:val="24"/>
          <w:szCs w:val="24"/>
          <w:lang w:eastAsia="es-MX"/>
        </w:rPr>
        <w:t>Por señalado persona y domicilio para oír y recibir notificaciones.</w:t>
      </w:r>
    </w:p>
    <w:p w:rsidR="00FD407E" w:rsidRPr="00ED32EC" w:rsidRDefault="00FD407E" w:rsidP="00FD407E">
      <w:pPr>
        <w:spacing w:after="0" w:line="360" w:lineRule="auto"/>
        <w:ind w:left="1510"/>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color w:val="2E74B5" w:themeColor="accent1" w:themeShade="BF"/>
          <w:sz w:val="24"/>
          <w:szCs w:val="24"/>
          <w:lang w:eastAsia="es-MX"/>
        </w:rPr>
        <w:t xml:space="preserve"> </w:t>
      </w:r>
    </w:p>
    <w:p w:rsidR="003E083D" w:rsidRPr="00ED32EC" w:rsidRDefault="00FD407E" w:rsidP="003E083D">
      <w:pPr>
        <w:pStyle w:val="corte4fondo"/>
        <w:tabs>
          <w:tab w:val="left" w:pos="0"/>
        </w:tabs>
        <w:spacing w:line="276" w:lineRule="auto"/>
        <w:ind w:firstLine="0"/>
        <w:rPr>
          <w:rFonts w:cs="Arial"/>
          <w:color w:val="2E74B5" w:themeColor="accent1" w:themeShade="BF"/>
          <w:sz w:val="24"/>
          <w:szCs w:val="24"/>
        </w:rPr>
      </w:pPr>
      <w:r w:rsidRPr="00ED32EC">
        <w:rPr>
          <w:rFonts w:cs="Arial"/>
          <w:color w:val="2E74B5" w:themeColor="accent1" w:themeShade="BF"/>
          <w:sz w:val="24"/>
          <w:szCs w:val="24"/>
        </w:rPr>
        <w:lastRenderedPageBreak/>
        <w:tab/>
      </w:r>
      <w:r w:rsidR="003E083D" w:rsidRPr="00ED32EC">
        <w:rPr>
          <w:rFonts w:cs="Arial"/>
          <w:color w:val="2E74B5" w:themeColor="accent1" w:themeShade="BF"/>
          <w:sz w:val="24"/>
          <w:szCs w:val="24"/>
        </w:rPr>
        <w:t>Respecto de la parte recurrente, se advirtió que no compareció a realizar las manifestaciones que a su derecho conviniera – ofrecer pruebas y alegar.</w:t>
      </w:r>
    </w:p>
    <w:p w:rsidR="0065394B" w:rsidRPr="00ED32EC" w:rsidRDefault="0065394B" w:rsidP="0065394B">
      <w:pPr>
        <w:pStyle w:val="corte4fondo"/>
        <w:spacing w:line="276" w:lineRule="auto"/>
        <w:rPr>
          <w:rFonts w:cs="Arial"/>
          <w:color w:val="2E74B5" w:themeColor="accent1" w:themeShade="BF"/>
          <w:sz w:val="24"/>
          <w:szCs w:val="24"/>
        </w:rPr>
      </w:pPr>
    </w:p>
    <w:p w:rsidR="007E4C5C" w:rsidRPr="00ED32EC" w:rsidRDefault="007E4C5C" w:rsidP="007E4C5C">
      <w:pPr>
        <w:pStyle w:val="corte4fondo"/>
        <w:spacing w:line="276" w:lineRule="auto"/>
        <w:ind w:firstLine="708"/>
        <w:rPr>
          <w:rFonts w:cs="Arial"/>
          <w:color w:val="2E74B5" w:themeColor="accent1" w:themeShade="BF"/>
          <w:sz w:val="24"/>
          <w:szCs w:val="24"/>
          <w:lang w:val="es-ES"/>
        </w:rPr>
      </w:pPr>
      <w:r w:rsidRPr="00ED32EC">
        <w:rPr>
          <w:rFonts w:cs="Arial"/>
          <w:b/>
          <w:color w:val="2E74B5" w:themeColor="accent1" w:themeShade="BF"/>
          <w:sz w:val="24"/>
          <w:szCs w:val="24"/>
        </w:rPr>
        <w:t>SÉPTIMO. Ampliación del plazo para resolver.</w:t>
      </w:r>
      <w:r w:rsidRPr="00ED32EC">
        <w:rPr>
          <w:rFonts w:cs="Arial"/>
          <w:color w:val="2E74B5" w:themeColor="accent1" w:themeShade="BF"/>
          <w:sz w:val="24"/>
          <w:szCs w:val="24"/>
        </w:rPr>
        <w:t xml:space="preserve"> Por auto de</w:t>
      </w:r>
      <w:r w:rsidRPr="00ED32EC">
        <w:rPr>
          <w:rFonts w:cs="Arial"/>
          <w:color w:val="2E74B5" w:themeColor="accent1" w:themeShade="BF"/>
          <w:sz w:val="24"/>
          <w:szCs w:val="24"/>
          <w:lang w:val="es-MX"/>
        </w:rPr>
        <w:t xml:space="preserve"> 17 diecisiete </w:t>
      </w:r>
      <w:r w:rsidRPr="00ED32EC">
        <w:rPr>
          <w:rFonts w:cs="Arial"/>
          <w:color w:val="2E74B5" w:themeColor="accent1" w:themeShade="BF"/>
          <w:sz w:val="24"/>
          <w:szCs w:val="24"/>
        </w:rPr>
        <w:t xml:space="preserve"> de abril de 2018 dos mil dieciocho, de conformidad con el Lineamiento Décimo Noveno de los Lineamientos para la Recepción, Sustanciación, Resolución</w:t>
      </w:r>
      <w:r w:rsidRPr="00ED32EC">
        <w:rPr>
          <w:rFonts w:cs="Arial"/>
          <w:color w:val="2E74B5" w:themeColor="accent1" w:themeShade="BF"/>
          <w:spacing w:val="2"/>
          <w:sz w:val="24"/>
          <w:szCs w:val="24"/>
        </w:rPr>
        <w:t xml:space="preserve"> y Cumplimiento de los Recursos de Revisión promovidos ante la CEGAIP, emitidos en la Sesión de Pleno Ordinaria de Consejo celebrada el 07 siete de noviembre de 2017 dos mil diecisiete, y publicados en el Periódico Oficial del Gobierno del Estado el 15 de febrero de 2018 dos mil dieciocho, </w:t>
      </w:r>
      <w:r w:rsidRPr="00ED32EC">
        <w:rPr>
          <w:rFonts w:cs="Arial"/>
          <w:color w:val="2E74B5" w:themeColor="accent1" w:themeShade="BF"/>
          <w:sz w:val="24"/>
          <w:szCs w:val="24"/>
        </w:rPr>
        <w:t>la ponente decretó ampliar el plazo para resolver el presente asunto</w:t>
      </w:r>
      <w:r w:rsidRPr="00ED32EC">
        <w:rPr>
          <w:rFonts w:cs="Arial"/>
          <w:color w:val="2E74B5" w:themeColor="accent1" w:themeShade="BF"/>
          <w:sz w:val="24"/>
          <w:szCs w:val="24"/>
          <w:lang w:val="es-ES"/>
        </w:rPr>
        <w:t>.</w:t>
      </w:r>
    </w:p>
    <w:p w:rsidR="007E4C5C" w:rsidRPr="00ED32EC" w:rsidRDefault="007E4C5C" w:rsidP="007E4C5C">
      <w:pPr>
        <w:pStyle w:val="corte4fondo"/>
        <w:spacing w:line="276" w:lineRule="auto"/>
        <w:rPr>
          <w:rFonts w:cs="Arial"/>
          <w:color w:val="2E74B5" w:themeColor="accent1" w:themeShade="BF"/>
          <w:sz w:val="24"/>
          <w:szCs w:val="24"/>
        </w:rPr>
      </w:pPr>
    </w:p>
    <w:p w:rsidR="007E4C5C" w:rsidRPr="00ED32EC" w:rsidRDefault="007E4C5C" w:rsidP="007E4C5C">
      <w:pPr>
        <w:pStyle w:val="corte4fondo"/>
        <w:spacing w:line="276" w:lineRule="auto"/>
        <w:rPr>
          <w:rFonts w:cs="Arial"/>
          <w:color w:val="2E74B5" w:themeColor="accent1" w:themeShade="BF"/>
          <w:sz w:val="24"/>
          <w:szCs w:val="24"/>
        </w:rPr>
      </w:pPr>
      <w:r w:rsidRPr="00ED32EC">
        <w:rPr>
          <w:rFonts w:cs="Arial"/>
          <w:color w:val="2E74B5" w:themeColor="accent1" w:themeShade="BF"/>
          <w:sz w:val="24"/>
          <w:szCs w:val="24"/>
        </w:rPr>
        <w:t>Para concluir, la ponente declaró cerrado el periodo de instrucción y procedió a elaborar el proyecto de resolución respectivo.</w:t>
      </w:r>
    </w:p>
    <w:p w:rsidR="007E4C5C" w:rsidRPr="00ED32EC" w:rsidRDefault="007E4C5C" w:rsidP="007E4C5C">
      <w:pPr>
        <w:pStyle w:val="corte4fondo"/>
        <w:spacing w:line="276" w:lineRule="auto"/>
        <w:rPr>
          <w:rFonts w:cs="Arial"/>
          <w:color w:val="2E74B5" w:themeColor="accent1" w:themeShade="BF"/>
          <w:sz w:val="24"/>
          <w:szCs w:val="24"/>
        </w:rPr>
      </w:pPr>
    </w:p>
    <w:p w:rsidR="00FD407E" w:rsidRPr="00ED32EC" w:rsidRDefault="00FD407E" w:rsidP="00FD407E">
      <w:pPr>
        <w:spacing w:after="0" w:line="360" w:lineRule="auto"/>
        <w:ind w:firstLine="709"/>
        <w:jc w:val="center"/>
        <w:rPr>
          <w:rFonts w:ascii="Arial" w:eastAsia="Times New Roman" w:hAnsi="Arial" w:cs="Arial"/>
          <w:b/>
          <w:color w:val="2E74B5" w:themeColor="accent1" w:themeShade="BF"/>
          <w:sz w:val="24"/>
          <w:szCs w:val="24"/>
          <w:lang w:eastAsia="es-MX"/>
        </w:rPr>
      </w:pPr>
      <w:r w:rsidRPr="00ED32EC">
        <w:rPr>
          <w:rFonts w:ascii="Arial" w:eastAsia="Times New Roman" w:hAnsi="Arial" w:cs="Arial"/>
          <w:b/>
          <w:color w:val="2E74B5" w:themeColor="accent1" w:themeShade="BF"/>
          <w:sz w:val="24"/>
          <w:szCs w:val="24"/>
          <w:lang w:eastAsia="es-MX"/>
        </w:rPr>
        <w:t>CONSIDERANDO</w:t>
      </w:r>
    </w:p>
    <w:p w:rsidR="00FD407E" w:rsidRPr="00ED32EC" w:rsidRDefault="00FD407E" w:rsidP="00FD407E">
      <w:pPr>
        <w:spacing w:after="0" w:line="360" w:lineRule="auto"/>
        <w:ind w:firstLine="709"/>
        <w:jc w:val="center"/>
        <w:rPr>
          <w:rFonts w:ascii="Arial" w:eastAsia="Times New Roman" w:hAnsi="Arial" w:cs="Arial"/>
          <w:b/>
          <w:color w:val="2E74B5" w:themeColor="accent1" w:themeShade="BF"/>
          <w:sz w:val="24"/>
          <w:szCs w:val="24"/>
          <w:lang w:eastAsia="es-MX"/>
        </w:rPr>
      </w:pPr>
    </w:p>
    <w:p w:rsidR="00FD407E" w:rsidRPr="00ED32EC" w:rsidRDefault="00FD407E" w:rsidP="00FD407E">
      <w:pPr>
        <w:spacing w:after="0" w:line="360" w:lineRule="auto"/>
        <w:ind w:firstLine="709"/>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b/>
          <w:color w:val="2E74B5" w:themeColor="accent1" w:themeShade="BF"/>
          <w:sz w:val="24"/>
          <w:szCs w:val="24"/>
          <w:lang w:eastAsia="es-MX"/>
        </w:rPr>
        <w:t xml:space="preserve">PRIMERO. Competencia. </w:t>
      </w:r>
      <w:r w:rsidRPr="00ED32EC">
        <w:rPr>
          <w:rFonts w:ascii="Arial" w:eastAsia="Times New Roman" w:hAnsi="Arial" w:cs="Arial"/>
          <w:color w:val="2E74B5" w:themeColor="accent1" w:themeShade="BF"/>
          <w:sz w:val="24"/>
          <w:szCs w:val="24"/>
          <w:lang w:eastAsia="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FD407E" w:rsidRPr="00ED32EC" w:rsidRDefault="00FD407E" w:rsidP="00FD407E">
      <w:pPr>
        <w:spacing w:after="0" w:line="360" w:lineRule="auto"/>
        <w:ind w:firstLine="709"/>
        <w:jc w:val="both"/>
        <w:rPr>
          <w:rFonts w:ascii="Arial" w:eastAsia="Times New Roman" w:hAnsi="Arial" w:cs="Arial"/>
          <w:color w:val="2E74B5" w:themeColor="accent1" w:themeShade="BF"/>
          <w:sz w:val="24"/>
          <w:szCs w:val="24"/>
          <w:lang w:eastAsia="es-MX"/>
        </w:rPr>
      </w:pPr>
    </w:p>
    <w:p w:rsidR="00FD407E" w:rsidRPr="00ED32EC" w:rsidRDefault="00FD407E" w:rsidP="00FD407E">
      <w:pPr>
        <w:spacing w:after="0" w:line="360" w:lineRule="auto"/>
        <w:ind w:firstLine="709"/>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b/>
          <w:color w:val="2E74B5" w:themeColor="accent1" w:themeShade="BF"/>
          <w:sz w:val="24"/>
          <w:szCs w:val="24"/>
          <w:lang w:eastAsia="es-MX"/>
        </w:rPr>
        <w:t xml:space="preserve">SEGUNDO. Procedencia. </w:t>
      </w:r>
      <w:r w:rsidRPr="00ED32EC">
        <w:rPr>
          <w:rFonts w:ascii="Arial" w:eastAsia="Times New Roman" w:hAnsi="Arial" w:cs="Arial"/>
          <w:color w:val="2E74B5" w:themeColor="accent1" w:themeShade="BF"/>
          <w:sz w:val="24"/>
          <w:szCs w:val="24"/>
          <w:lang w:eastAsia="es-MX"/>
        </w:rPr>
        <w:t xml:space="preserve">El presente recurso de revisión es procedente en términos del artículo 166 de la Ley de Transparencia y Acceso a la Información Pública del Estado ya que el recurrente se inconforma por la respuesta a su solicitud de acceso a la información pública por parte del sujeto obligado. </w:t>
      </w:r>
    </w:p>
    <w:p w:rsidR="00FD407E" w:rsidRPr="00ED32EC" w:rsidRDefault="00FD407E" w:rsidP="00FD407E">
      <w:pPr>
        <w:spacing w:after="0" w:line="360" w:lineRule="auto"/>
        <w:ind w:firstLine="709"/>
        <w:jc w:val="both"/>
        <w:rPr>
          <w:rFonts w:ascii="Arial" w:eastAsia="Times New Roman" w:hAnsi="Arial" w:cs="Arial"/>
          <w:color w:val="2E74B5" w:themeColor="accent1" w:themeShade="BF"/>
          <w:sz w:val="24"/>
          <w:szCs w:val="24"/>
          <w:lang w:eastAsia="es-MX"/>
        </w:rPr>
      </w:pPr>
    </w:p>
    <w:p w:rsidR="00FD407E" w:rsidRPr="00ED32EC" w:rsidRDefault="00FD407E" w:rsidP="00FD407E">
      <w:pPr>
        <w:spacing w:after="0" w:line="360" w:lineRule="auto"/>
        <w:ind w:firstLine="709"/>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b/>
          <w:color w:val="2E74B5" w:themeColor="accent1" w:themeShade="BF"/>
          <w:sz w:val="24"/>
          <w:szCs w:val="24"/>
          <w:lang w:eastAsia="es-MX"/>
        </w:rPr>
        <w:t xml:space="preserve">TERCERO. Legitimación. </w:t>
      </w:r>
      <w:r w:rsidRPr="00ED32EC">
        <w:rPr>
          <w:rFonts w:ascii="Arial" w:eastAsia="Times New Roman" w:hAnsi="Arial" w:cs="Arial"/>
          <w:color w:val="2E74B5" w:themeColor="accent1" w:themeShade="BF"/>
          <w:sz w:val="24"/>
          <w:szCs w:val="24"/>
          <w:lang w:eastAsia="es-MX"/>
        </w:rPr>
        <w:t>El recurrente se encuentra legitimado para interponer el recurso de revisión, ya que fue él quien presentó la solicitud de acceso a la información pública y la respuesta a ésta es precisamente a aquél quien le pudiera deparar perjuicio.</w:t>
      </w:r>
    </w:p>
    <w:p w:rsidR="00FD407E" w:rsidRPr="00ED32EC" w:rsidRDefault="00FD407E" w:rsidP="00FD407E">
      <w:pPr>
        <w:spacing w:after="0" w:line="360" w:lineRule="auto"/>
        <w:ind w:firstLine="709"/>
        <w:jc w:val="both"/>
        <w:rPr>
          <w:rFonts w:ascii="Arial" w:eastAsia="Times New Roman" w:hAnsi="Arial" w:cs="Arial"/>
          <w:color w:val="2E74B5" w:themeColor="accent1" w:themeShade="BF"/>
          <w:sz w:val="24"/>
          <w:szCs w:val="24"/>
          <w:lang w:eastAsia="es-MX"/>
        </w:rPr>
      </w:pPr>
    </w:p>
    <w:p w:rsidR="00FD407E" w:rsidRPr="00ED32EC" w:rsidRDefault="00FD407E" w:rsidP="00FD407E">
      <w:pPr>
        <w:spacing w:after="0" w:line="360" w:lineRule="auto"/>
        <w:ind w:firstLine="709"/>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b/>
          <w:color w:val="2E74B5" w:themeColor="accent1" w:themeShade="BF"/>
          <w:sz w:val="24"/>
          <w:szCs w:val="24"/>
          <w:lang w:eastAsia="es-MX"/>
        </w:rPr>
        <w:t>CUARTO. Oportunidad del recurso</w:t>
      </w:r>
      <w:r w:rsidRPr="00ED32EC">
        <w:rPr>
          <w:rFonts w:ascii="Arial" w:eastAsia="Times New Roman" w:hAnsi="Arial" w:cs="Arial"/>
          <w:color w:val="2E74B5" w:themeColor="accent1" w:themeShade="BF"/>
          <w:sz w:val="24"/>
          <w:szCs w:val="24"/>
          <w:lang w:eastAsia="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FD407E" w:rsidRPr="00ED32EC" w:rsidRDefault="00FD407E" w:rsidP="00FD407E">
      <w:pPr>
        <w:spacing w:after="0" w:line="360" w:lineRule="auto"/>
        <w:ind w:firstLine="709"/>
        <w:jc w:val="both"/>
        <w:rPr>
          <w:rFonts w:ascii="Arial" w:eastAsia="Times New Roman" w:hAnsi="Arial" w:cs="Arial"/>
          <w:color w:val="2E74B5" w:themeColor="accent1" w:themeShade="BF"/>
          <w:sz w:val="24"/>
          <w:szCs w:val="24"/>
          <w:lang w:eastAsia="es-MX"/>
        </w:rPr>
      </w:pPr>
    </w:p>
    <w:p w:rsidR="00FD407E" w:rsidRPr="00ED32EC" w:rsidRDefault="00FD407E" w:rsidP="00FD407E">
      <w:pPr>
        <w:numPr>
          <w:ilvl w:val="0"/>
          <w:numId w:val="3"/>
        </w:numPr>
        <w:spacing w:after="0" w:line="360" w:lineRule="auto"/>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color w:val="2E74B5" w:themeColor="accent1" w:themeShade="BF"/>
          <w:sz w:val="24"/>
          <w:szCs w:val="24"/>
          <w:lang w:eastAsia="es-MX"/>
        </w:rPr>
        <w:t xml:space="preserve">El </w:t>
      </w:r>
      <w:r w:rsidR="00107D77" w:rsidRPr="00ED32EC">
        <w:rPr>
          <w:rFonts w:ascii="Arial" w:eastAsia="Times New Roman" w:hAnsi="Arial" w:cs="Arial"/>
          <w:color w:val="2E74B5" w:themeColor="accent1" w:themeShade="BF"/>
          <w:sz w:val="24"/>
          <w:szCs w:val="24"/>
          <w:lang w:eastAsia="es-MX"/>
        </w:rPr>
        <w:t xml:space="preserve">08 ocho de febrero </w:t>
      </w:r>
      <w:r w:rsidR="0065394B" w:rsidRPr="00ED32EC">
        <w:rPr>
          <w:rFonts w:ascii="Arial" w:eastAsia="Times New Roman" w:hAnsi="Arial" w:cs="Arial"/>
          <w:color w:val="2E74B5" w:themeColor="accent1" w:themeShade="BF"/>
          <w:sz w:val="24"/>
          <w:szCs w:val="24"/>
          <w:lang w:eastAsia="es-MX"/>
        </w:rPr>
        <w:t xml:space="preserve">de febrero de 2018 dos mil dieciocho </w:t>
      </w:r>
      <w:r w:rsidRPr="00ED32EC">
        <w:rPr>
          <w:rFonts w:ascii="Arial" w:eastAsia="Times New Roman" w:hAnsi="Arial" w:cs="Arial"/>
          <w:color w:val="2E74B5" w:themeColor="accent1" w:themeShade="BF"/>
          <w:sz w:val="24"/>
          <w:szCs w:val="24"/>
          <w:lang w:eastAsia="es-MX"/>
        </w:rPr>
        <w:t>el solicitante de la información fue notificado de la respuesta a su solicitud.</w:t>
      </w:r>
    </w:p>
    <w:p w:rsidR="00FD407E" w:rsidRPr="00ED32EC" w:rsidRDefault="00FD407E" w:rsidP="00FD407E">
      <w:pPr>
        <w:numPr>
          <w:ilvl w:val="0"/>
          <w:numId w:val="3"/>
        </w:numPr>
        <w:spacing w:after="0" w:line="360" w:lineRule="auto"/>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color w:val="2E74B5" w:themeColor="accent1" w:themeShade="BF"/>
          <w:sz w:val="24"/>
          <w:szCs w:val="24"/>
          <w:lang w:eastAsia="es-MX"/>
        </w:rPr>
        <w:t xml:space="preserve">Por lo tanto, el plazo de los quince días hábiles para interponer el recurso de revisión transcurrió del día </w:t>
      </w:r>
      <w:r w:rsidR="00107D77" w:rsidRPr="00ED32EC">
        <w:rPr>
          <w:rFonts w:ascii="Arial" w:eastAsia="Times New Roman" w:hAnsi="Arial" w:cs="Arial"/>
          <w:color w:val="2E74B5" w:themeColor="accent1" w:themeShade="BF"/>
          <w:sz w:val="24"/>
          <w:szCs w:val="24"/>
          <w:lang w:eastAsia="es-MX"/>
        </w:rPr>
        <w:t xml:space="preserve">09 nueve de febrero </w:t>
      </w:r>
      <w:r w:rsidR="0065394B" w:rsidRPr="00ED32EC">
        <w:rPr>
          <w:rFonts w:ascii="Arial" w:eastAsia="Times New Roman" w:hAnsi="Arial" w:cs="Arial"/>
          <w:color w:val="2E74B5" w:themeColor="accent1" w:themeShade="BF"/>
          <w:sz w:val="24"/>
          <w:szCs w:val="24"/>
          <w:lang w:eastAsia="es-MX"/>
        </w:rPr>
        <w:t>al</w:t>
      </w:r>
      <w:r w:rsidR="00107D77" w:rsidRPr="00ED32EC">
        <w:rPr>
          <w:rFonts w:ascii="Arial" w:eastAsia="Times New Roman" w:hAnsi="Arial" w:cs="Arial"/>
          <w:color w:val="2E74B5" w:themeColor="accent1" w:themeShade="BF"/>
          <w:sz w:val="24"/>
          <w:szCs w:val="24"/>
          <w:lang w:eastAsia="es-MX"/>
        </w:rPr>
        <w:t>01 uno de</w:t>
      </w:r>
      <w:r w:rsidRPr="00ED32EC">
        <w:rPr>
          <w:rFonts w:ascii="Arial" w:eastAsia="Times New Roman" w:hAnsi="Arial" w:cs="Arial"/>
          <w:color w:val="2E74B5" w:themeColor="accent1" w:themeShade="BF"/>
          <w:sz w:val="24"/>
          <w:szCs w:val="24"/>
          <w:lang w:eastAsia="es-MX"/>
        </w:rPr>
        <w:t xml:space="preserve"> marzo de este año. </w:t>
      </w:r>
    </w:p>
    <w:p w:rsidR="00FD407E" w:rsidRPr="00ED32EC" w:rsidRDefault="00FD407E" w:rsidP="00FD407E">
      <w:pPr>
        <w:numPr>
          <w:ilvl w:val="0"/>
          <w:numId w:val="3"/>
        </w:numPr>
        <w:spacing w:after="0" w:line="360" w:lineRule="auto"/>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color w:val="2E74B5" w:themeColor="accent1" w:themeShade="BF"/>
          <w:sz w:val="24"/>
          <w:szCs w:val="24"/>
          <w:lang w:eastAsia="es-MX"/>
        </w:rPr>
        <w:t>Se deben de descontar de dicho có</w:t>
      </w:r>
      <w:r w:rsidR="0065394B" w:rsidRPr="00ED32EC">
        <w:rPr>
          <w:rFonts w:ascii="Arial" w:eastAsia="Times New Roman" w:hAnsi="Arial" w:cs="Arial"/>
          <w:color w:val="2E74B5" w:themeColor="accent1" w:themeShade="BF"/>
          <w:sz w:val="24"/>
          <w:szCs w:val="24"/>
          <w:lang w:eastAsia="es-MX"/>
        </w:rPr>
        <w:t xml:space="preserve">mputo por ser inhábiles los días </w:t>
      </w:r>
      <w:r w:rsidR="00107D77" w:rsidRPr="00ED32EC">
        <w:rPr>
          <w:rFonts w:ascii="Arial" w:eastAsia="Times New Roman" w:hAnsi="Arial" w:cs="Arial"/>
          <w:color w:val="2E74B5" w:themeColor="accent1" w:themeShade="BF"/>
          <w:sz w:val="24"/>
          <w:szCs w:val="24"/>
          <w:lang w:eastAsia="es-MX"/>
        </w:rPr>
        <w:t xml:space="preserve">10 diez, 11 once, 17 diecisiete, 18 dieciocho, </w:t>
      </w:r>
      <w:r w:rsidR="0065394B" w:rsidRPr="00ED32EC">
        <w:rPr>
          <w:rFonts w:ascii="Arial" w:eastAsia="Times New Roman" w:hAnsi="Arial" w:cs="Arial"/>
          <w:color w:val="2E74B5" w:themeColor="accent1" w:themeShade="BF"/>
          <w:sz w:val="24"/>
          <w:szCs w:val="24"/>
          <w:lang w:eastAsia="es-MX"/>
        </w:rPr>
        <w:t>24 veinticuatro</w:t>
      </w:r>
      <w:r w:rsidR="00107D77" w:rsidRPr="00ED32EC">
        <w:rPr>
          <w:rFonts w:ascii="Arial" w:eastAsia="Times New Roman" w:hAnsi="Arial" w:cs="Arial"/>
          <w:color w:val="2E74B5" w:themeColor="accent1" w:themeShade="BF"/>
          <w:sz w:val="24"/>
          <w:szCs w:val="24"/>
          <w:lang w:eastAsia="es-MX"/>
        </w:rPr>
        <w:t xml:space="preserve"> y</w:t>
      </w:r>
      <w:r w:rsidR="0065394B" w:rsidRPr="00ED32EC">
        <w:rPr>
          <w:rFonts w:ascii="Arial" w:eastAsia="Times New Roman" w:hAnsi="Arial" w:cs="Arial"/>
          <w:color w:val="2E74B5" w:themeColor="accent1" w:themeShade="BF"/>
          <w:sz w:val="24"/>
          <w:szCs w:val="24"/>
          <w:lang w:eastAsia="es-MX"/>
        </w:rPr>
        <w:t xml:space="preserve"> </w:t>
      </w:r>
      <w:r w:rsidRPr="00ED32EC">
        <w:rPr>
          <w:rFonts w:ascii="Arial" w:eastAsia="Times New Roman" w:hAnsi="Arial" w:cs="Arial"/>
          <w:color w:val="2E74B5" w:themeColor="accent1" w:themeShade="BF"/>
          <w:sz w:val="24"/>
          <w:szCs w:val="24"/>
          <w:lang w:eastAsia="es-MX"/>
        </w:rPr>
        <w:t>25 veinticinco</w:t>
      </w:r>
      <w:r w:rsidR="00107D77" w:rsidRPr="00ED32EC">
        <w:rPr>
          <w:rFonts w:ascii="Arial" w:eastAsia="Times New Roman" w:hAnsi="Arial" w:cs="Arial"/>
          <w:color w:val="2E74B5" w:themeColor="accent1" w:themeShade="BF"/>
          <w:sz w:val="24"/>
          <w:szCs w:val="24"/>
          <w:lang w:eastAsia="es-MX"/>
        </w:rPr>
        <w:t xml:space="preserve"> de febrero</w:t>
      </w:r>
      <w:r w:rsidR="0065394B" w:rsidRPr="00ED32EC">
        <w:rPr>
          <w:rFonts w:ascii="Arial" w:eastAsia="Times New Roman" w:hAnsi="Arial" w:cs="Arial"/>
          <w:color w:val="2E74B5" w:themeColor="accent1" w:themeShade="BF"/>
          <w:sz w:val="24"/>
          <w:szCs w:val="24"/>
          <w:lang w:eastAsia="es-MX"/>
        </w:rPr>
        <w:t>.</w:t>
      </w:r>
      <w:r w:rsidRPr="00ED32EC">
        <w:rPr>
          <w:rFonts w:ascii="Arial" w:eastAsia="Times New Roman" w:hAnsi="Arial" w:cs="Arial"/>
          <w:color w:val="2E74B5" w:themeColor="accent1" w:themeShade="BF"/>
          <w:sz w:val="24"/>
          <w:szCs w:val="24"/>
          <w:lang w:eastAsia="es-MX"/>
        </w:rPr>
        <w:t xml:space="preserve">  </w:t>
      </w:r>
    </w:p>
    <w:p w:rsidR="00FD407E" w:rsidRPr="00ED32EC" w:rsidRDefault="00FD407E" w:rsidP="00FD407E">
      <w:pPr>
        <w:numPr>
          <w:ilvl w:val="0"/>
          <w:numId w:val="3"/>
        </w:numPr>
        <w:spacing w:after="0" w:line="360" w:lineRule="auto"/>
        <w:jc w:val="both"/>
        <w:rPr>
          <w:rFonts w:ascii="Arial" w:eastAsia="Times New Roman" w:hAnsi="Arial" w:cs="Arial"/>
          <w:color w:val="2E74B5" w:themeColor="accent1" w:themeShade="BF"/>
          <w:sz w:val="24"/>
          <w:szCs w:val="24"/>
          <w:lang w:eastAsia="es-MX"/>
        </w:rPr>
      </w:pPr>
      <w:r w:rsidRPr="00ED32EC">
        <w:rPr>
          <w:rFonts w:ascii="Arial" w:eastAsia="Times New Roman" w:hAnsi="Arial" w:cs="Arial"/>
          <w:color w:val="2E74B5" w:themeColor="accent1" w:themeShade="BF"/>
          <w:sz w:val="24"/>
          <w:szCs w:val="24"/>
          <w:lang w:eastAsia="es-MX"/>
        </w:rPr>
        <w:t xml:space="preserve">Consecuentemente si el </w:t>
      </w:r>
      <w:r w:rsidR="0065394B" w:rsidRPr="00ED32EC">
        <w:rPr>
          <w:rFonts w:ascii="Arial" w:eastAsia="Times New Roman" w:hAnsi="Arial" w:cs="Arial"/>
          <w:color w:val="2E74B5" w:themeColor="accent1" w:themeShade="BF"/>
          <w:sz w:val="24"/>
          <w:szCs w:val="24"/>
          <w:lang w:eastAsia="es-MX"/>
        </w:rPr>
        <w:t xml:space="preserve">23 veintitrés de febrero del presente año </w:t>
      </w:r>
      <w:r w:rsidRPr="00ED32EC">
        <w:rPr>
          <w:rFonts w:ascii="Arial" w:eastAsia="Times New Roman" w:hAnsi="Arial" w:cs="Arial"/>
          <w:color w:val="2E74B5" w:themeColor="accent1" w:themeShade="BF"/>
          <w:sz w:val="24"/>
          <w:szCs w:val="24"/>
          <w:lang w:eastAsia="es-MX"/>
        </w:rPr>
        <w:t xml:space="preserve">el recurrente interpuso el citado medio de impugnación ante esta Comisión de Transparencia, resulta claro que es oportuna su presentación.  </w:t>
      </w:r>
    </w:p>
    <w:p w:rsidR="00FD407E" w:rsidRPr="00ED32EC" w:rsidRDefault="00FD407E" w:rsidP="00FD407E">
      <w:pPr>
        <w:pStyle w:val="corte4fondo"/>
        <w:rPr>
          <w:rFonts w:cs="Arial"/>
          <w:color w:val="2E74B5" w:themeColor="accent1" w:themeShade="BF"/>
          <w:sz w:val="24"/>
          <w:szCs w:val="24"/>
        </w:rPr>
      </w:pPr>
    </w:p>
    <w:p w:rsidR="00FD407E" w:rsidRPr="00ED32EC" w:rsidRDefault="00FD407E" w:rsidP="00FD407E">
      <w:pPr>
        <w:pStyle w:val="corte4fondo"/>
        <w:rPr>
          <w:rFonts w:cs="Arial"/>
          <w:color w:val="2E74B5" w:themeColor="accent1" w:themeShade="BF"/>
          <w:sz w:val="24"/>
          <w:szCs w:val="24"/>
        </w:rPr>
      </w:pPr>
      <w:r w:rsidRPr="00ED32EC">
        <w:rPr>
          <w:rFonts w:cs="Arial"/>
          <w:b/>
          <w:color w:val="2E74B5" w:themeColor="accent1" w:themeShade="BF"/>
          <w:sz w:val="24"/>
          <w:szCs w:val="24"/>
        </w:rPr>
        <w:t>QUINTO. Certeza del acto reclamado</w:t>
      </w:r>
      <w:r w:rsidRPr="00ED32EC">
        <w:rPr>
          <w:rFonts w:cs="Arial"/>
          <w:color w:val="2E74B5" w:themeColor="accent1" w:themeShade="BF"/>
          <w:sz w:val="24"/>
          <w:szCs w:val="24"/>
        </w:rPr>
        <w:t>. Son ciertos los actos reclamados  atribuidos a los suje</w:t>
      </w:r>
      <w:r w:rsidR="00075441" w:rsidRPr="00ED32EC">
        <w:rPr>
          <w:rFonts w:cs="Arial"/>
          <w:color w:val="2E74B5" w:themeColor="accent1" w:themeShade="BF"/>
          <w:sz w:val="24"/>
          <w:szCs w:val="24"/>
        </w:rPr>
        <w:t xml:space="preserve">tos obligados en virtud de que </w:t>
      </w:r>
      <w:r w:rsidRPr="00ED32EC">
        <w:rPr>
          <w:rFonts w:cs="Arial"/>
          <w:color w:val="2E74B5" w:themeColor="accent1" w:themeShade="BF"/>
          <w:sz w:val="24"/>
          <w:szCs w:val="24"/>
        </w:rPr>
        <w:t>l</w:t>
      </w:r>
      <w:r w:rsidR="00075441" w:rsidRPr="00ED32EC">
        <w:rPr>
          <w:rFonts w:cs="Arial"/>
          <w:color w:val="2E74B5" w:themeColor="accent1" w:themeShade="BF"/>
          <w:sz w:val="24"/>
          <w:szCs w:val="24"/>
          <w:lang w:val="es-MX"/>
        </w:rPr>
        <w:t>a</w:t>
      </w:r>
      <w:r w:rsidRPr="00ED32EC">
        <w:rPr>
          <w:rFonts w:cs="Arial"/>
          <w:color w:val="2E74B5" w:themeColor="accent1" w:themeShade="BF"/>
          <w:sz w:val="24"/>
          <w:szCs w:val="24"/>
        </w:rPr>
        <w:t xml:space="preserve"> </w:t>
      </w:r>
      <w:r w:rsidR="00075441" w:rsidRPr="00ED32EC">
        <w:rPr>
          <w:rFonts w:cs="Arial"/>
          <w:b/>
          <w:color w:val="2E74B5" w:themeColor="accent1" w:themeShade="BF"/>
          <w:sz w:val="24"/>
          <w:szCs w:val="24"/>
          <w:lang w:val="es-MX"/>
        </w:rPr>
        <w:t xml:space="preserve">Titular de la Unidad de Transparencia </w:t>
      </w:r>
      <w:r w:rsidRPr="00ED32EC">
        <w:rPr>
          <w:rFonts w:cs="Arial"/>
          <w:color w:val="2E74B5" w:themeColor="accent1" w:themeShade="BF"/>
          <w:sz w:val="24"/>
          <w:szCs w:val="24"/>
        </w:rPr>
        <w:t xml:space="preserve">de </w:t>
      </w:r>
      <w:r w:rsidR="00075441" w:rsidRPr="00ED32EC">
        <w:rPr>
          <w:rFonts w:cs="Arial"/>
          <w:color w:val="2E74B5" w:themeColor="accent1" w:themeShade="BF"/>
          <w:sz w:val="24"/>
          <w:szCs w:val="24"/>
          <w:lang w:val="es-MX"/>
        </w:rPr>
        <w:t xml:space="preserve">la </w:t>
      </w:r>
      <w:r w:rsidR="00075441" w:rsidRPr="00ED32EC">
        <w:rPr>
          <w:rFonts w:cs="Arial"/>
          <w:b/>
          <w:color w:val="2E74B5" w:themeColor="accent1" w:themeShade="BF"/>
          <w:sz w:val="24"/>
          <w:szCs w:val="24"/>
          <w:lang w:val="es-MX"/>
        </w:rPr>
        <w:t>Secretaría de Ecología y Gestión Ambiental</w:t>
      </w:r>
      <w:r w:rsidR="00075441" w:rsidRPr="00ED32EC">
        <w:rPr>
          <w:rFonts w:cs="Arial"/>
          <w:color w:val="2E74B5" w:themeColor="accent1" w:themeShade="BF"/>
          <w:sz w:val="24"/>
          <w:szCs w:val="24"/>
          <w:lang w:val="es-MX"/>
        </w:rPr>
        <w:t xml:space="preserve"> </w:t>
      </w:r>
      <w:r w:rsidRPr="00ED32EC">
        <w:rPr>
          <w:rFonts w:cs="Arial"/>
          <w:color w:val="2E74B5" w:themeColor="accent1" w:themeShade="BF"/>
          <w:sz w:val="24"/>
          <w:szCs w:val="24"/>
        </w:rPr>
        <w:t>así lo reconoció en su informe.</w:t>
      </w:r>
    </w:p>
    <w:p w:rsidR="007F0E16" w:rsidRPr="00ED32EC" w:rsidRDefault="007F0E16" w:rsidP="00FD407E">
      <w:pPr>
        <w:pStyle w:val="corte4fondo"/>
        <w:rPr>
          <w:rFonts w:cs="Arial"/>
          <w:color w:val="2E74B5" w:themeColor="accent1" w:themeShade="BF"/>
          <w:sz w:val="24"/>
          <w:szCs w:val="24"/>
        </w:rPr>
      </w:pPr>
    </w:p>
    <w:p w:rsidR="00FD407E" w:rsidRPr="00ED32EC" w:rsidRDefault="00FD407E" w:rsidP="00FD407E">
      <w:pPr>
        <w:pStyle w:val="corte4fondo"/>
        <w:rPr>
          <w:rFonts w:cs="Arial"/>
          <w:color w:val="2E74B5" w:themeColor="accent1" w:themeShade="BF"/>
          <w:sz w:val="24"/>
          <w:szCs w:val="24"/>
        </w:rPr>
      </w:pPr>
      <w:r w:rsidRPr="00ED32EC">
        <w:rPr>
          <w:rFonts w:cs="Arial"/>
          <w:b/>
          <w:color w:val="2E74B5" w:themeColor="accent1" w:themeShade="BF"/>
          <w:sz w:val="24"/>
          <w:szCs w:val="24"/>
          <w:lang w:val="es-MX"/>
        </w:rPr>
        <w:t>S</w:t>
      </w:r>
      <w:r w:rsidR="007F0E16" w:rsidRPr="00ED32EC">
        <w:rPr>
          <w:rFonts w:cs="Arial"/>
          <w:b/>
          <w:color w:val="2E74B5" w:themeColor="accent1" w:themeShade="BF"/>
          <w:sz w:val="24"/>
          <w:szCs w:val="24"/>
          <w:lang w:val="es-MX"/>
        </w:rPr>
        <w:t>EXTO</w:t>
      </w:r>
      <w:r w:rsidRPr="00ED32EC">
        <w:rPr>
          <w:rFonts w:cs="Arial"/>
          <w:color w:val="2E74B5" w:themeColor="accent1" w:themeShade="BF"/>
          <w:sz w:val="24"/>
          <w:szCs w:val="24"/>
        </w:rPr>
        <w:t xml:space="preserve">. </w:t>
      </w:r>
      <w:r w:rsidRPr="00ED32EC">
        <w:rPr>
          <w:rFonts w:cs="Arial"/>
          <w:b/>
          <w:color w:val="2E74B5" w:themeColor="accent1" w:themeShade="BF"/>
          <w:sz w:val="24"/>
          <w:szCs w:val="24"/>
        </w:rPr>
        <w:t xml:space="preserve">Causales de improcedencia. </w:t>
      </w:r>
      <w:r w:rsidRPr="00ED32EC">
        <w:rPr>
          <w:rFonts w:cs="Arial"/>
          <w:color w:val="2E74B5" w:themeColor="accent1" w:themeShade="BF"/>
          <w:sz w:val="24"/>
          <w:szCs w:val="24"/>
        </w:rPr>
        <w:t xml:space="preserve">Las causales de improcedencia previstas en el artículo 179 de la Ley de Transparencia son de estudio oficioso y preferente a cualquier otra cuestión planteada, por lo tanto, al no haber </w:t>
      </w:r>
      <w:r w:rsidRPr="00ED32EC">
        <w:rPr>
          <w:rFonts w:cs="Arial"/>
          <w:color w:val="2E74B5" w:themeColor="accent1" w:themeShade="BF"/>
          <w:sz w:val="24"/>
          <w:szCs w:val="24"/>
          <w:lang w:val="es-MX"/>
        </w:rPr>
        <w:t xml:space="preserve">otra </w:t>
      </w:r>
      <w:r w:rsidRPr="00ED32EC">
        <w:rPr>
          <w:rFonts w:cs="Arial"/>
          <w:color w:val="2E74B5" w:themeColor="accent1" w:themeShade="BF"/>
          <w:sz w:val="24"/>
          <w:szCs w:val="24"/>
        </w:rPr>
        <w:t>causal de improcedencia invocada por las partes o advertida por este órgano colegiado,  se analiza el fondo de la cuestión planteada.</w:t>
      </w:r>
    </w:p>
    <w:p w:rsidR="00FD407E" w:rsidRPr="00ED32EC" w:rsidRDefault="00FD407E" w:rsidP="00FD407E">
      <w:pPr>
        <w:spacing w:after="0" w:line="360" w:lineRule="auto"/>
        <w:jc w:val="both"/>
        <w:rPr>
          <w:rFonts w:ascii="Arial" w:eastAsia="Times New Roman" w:hAnsi="Arial" w:cs="Arial"/>
          <w:b/>
          <w:color w:val="2E74B5" w:themeColor="accent1" w:themeShade="BF"/>
          <w:sz w:val="24"/>
          <w:szCs w:val="24"/>
          <w:lang w:eastAsia="es-MX"/>
        </w:rPr>
      </w:pPr>
    </w:p>
    <w:p w:rsidR="007F0E16" w:rsidRPr="00ED32EC" w:rsidRDefault="007F0E16" w:rsidP="007F0E16">
      <w:pPr>
        <w:pStyle w:val="corte4fondo"/>
        <w:spacing w:line="276" w:lineRule="auto"/>
        <w:rPr>
          <w:rFonts w:cs="Arial"/>
          <w:color w:val="2E74B5" w:themeColor="accent1" w:themeShade="BF"/>
          <w:sz w:val="24"/>
          <w:szCs w:val="24"/>
        </w:rPr>
      </w:pPr>
      <w:r w:rsidRPr="00ED32EC">
        <w:rPr>
          <w:rFonts w:cs="Arial"/>
          <w:b/>
          <w:color w:val="2E74B5" w:themeColor="accent1" w:themeShade="BF"/>
          <w:sz w:val="24"/>
          <w:szCs w:val="24"/>
        </w:rPr>
        <w:t>SÉPTIMO. Estudio de los agravios</w:t>
      </w:r>
      <w:r w:rsidRPr="00ED32EC">
        <w:rPr>
          <w:rFonts w:cs="Arial"/>
          <w:color w:val="2E74B5" w:themeColor="accent1" w:themeShade="BF"/>
          <w:sz w:val="24"/>
          <w:szCs w:val="24"/>
        </w:rPr>
        <w:t xml:space="preserve">.  </w:t>
      </w:r>
    </w:p>
    <w:p w:rsidR="007F0E16" w:rsidRPr="00ED32EC" w:rsidRDefault="007F0E16" w:rsidP="007F0E16">
      <w:pPr>
        <w:pStyle w:val="corte4fondo"/>
        <w:spacing w:line="276" w:lineRule="auto"/>
        <w:ind w:firstLine="0"/>
        <w:rPr>
          <w:rFonts w:cs="Arial"/>
          <w:color w:val="2E74B5" w:themeColor="accent1" w:themeShade="BF"/>
          <w:sz w:val="24"/>
          <w:szCs w:val="24"/>
        </w:rPr>
      </w:pPr>
    </w:p>
    <w:p w:rsidR="007F0E16" w:rsidRPr="00ED32EC" w:rsidRDefault="007F0E16" w:rsidP="007F0E16">
      <w:pPr>
        <w:pStyle w:val="corte4fondo"/>
        <w:spacing w:line="276" w:lineRule="auto"/>
        <w:ind w:firstLine="0"/>
        <w:rPr>
          <w:rFonts w:cs="Arial"/>
          <w:b/>
          <w:color w:val="2E74B5" w:themeColor="accent1" w:themeShade="BF"/>
          <w:sz w:val="24"/>
          <w:szCs w:val="24"/>
          <w:lang w:val="es-MX"/>
        </w:rPr>
      </w:pPr>
      <w:r w:rsidRPr="00ED32EC">
        <w:rPr>
          <w:rFonts w:cs="Arial"/>
          <w:color w:val="2E74B5" w:themeColor="accent1" w:themeShade="BF"/>
          <w:sz w:val="24"/>
          <w:szCs w:val="24"/>
          <w:lang w:val="es-MX"/>
        </w:rPr>
        <w:tab/>
      </w:r>
      <w:r w:rsidRPr="00ED32EC">
        <w:rPr>
          <w:rFonts w:cs="Arial"/>
          <w:b/>
          <w:color w:val="2E74B5" w:themeColor="accent1" w:themeShade="BF"/>
          <w:sz w:val="24"/>
          <w:szCs w:val="24"/>
          <w:lang w:val="es-MX"/>
        </w:rPr>
        <w:t>7.1 Agravio.</w:t>
      </w:r>
    </w:p>
    <w:p w:rsidR="007F0E16" w:rsidRPr="00ED32EC" w:rsidRDefault="007F0E16" w:rsidP="007F0E16">
      <w:pPr>
        <w:pStyle w:val="corte4fondo"/>
        <w:spacing w:line="276" w:lineRule="auto"/>
        <w:ind w:firstLine="0"/>
        <w:rPr>
          <w:rFonts w:cs="Arial"/>
          <w:color w:val="2E74B5" w:themeColor="accent1" w:themeShade="BF"/>
          <w:sz w:val="24"/>
          <w:szCs w:val="24"/>
          <w:lang w:val="es-MX"/>
        </w:rPr>
      </w:pPr>
    </w:p>
    <w:p w:rsidR="007F0E16" w:rsidRPr="00B76A8E" w:rsidRDefault="007F0E16" w:rsidP="007F0E16">
      <w:pPr>
        <w:pStyle w:val="corte4fondo"/>
        <w:spacing w:line="276" w:lineRule="auto"/>
        <w:ind w:firstLine="0"/>
        <w:rPr>
          <w:rFonts w:cs="Arial"/>
          <w:i/>
          <w:color w:val="2E74B5" w:themeColor="accent1" w:themeShade="BF"/>
          <w:sz w:val="20"/>
          <w:lang w:val="es-MX"/>
        </w:rPr>
      </w:pPr>
      <w:r w:rsidRPr="00ED32EC">
        <w:rPr>
          <w:rFonts w:cs="Arial"/>
          <w:color w:val="2E74B5" w:themeColor="accent1" w:themeShade="BF"/>
          <w:sz w:val="24"/>
          <w:szCs w:val="24"/>
          <w:lang w:val="es-MX"/>
        </w:rPr>
        <w:tab/>
        <w:t xml:space="preserve">El recurrente expresó como motivo de agravio, </w:t>
      </w:r>
      <w:r w:rsidRPr="00B76A8E">
        <w:rPr>
          <w:rFonts w:cs="Arial"/>
          <w:i/>
          <w:color w:val="2E74B5" w:themeColor="accent1" w:themeShade="BF"/>
          <w:sz w:val="20"/>
          <w:lang w:val="es-MX"/>
        </w:rPr>
        <w:t>“…</w:t>
      </w:r>
      <w:r w:rsidR="006E1429" w:rsidRPr="00B76A8E">
        <w:rPr>
          <w:rFonts w:cs="Arial"/>
          <w:i/>
          <w:color w:val="2E74B5" w:themeColor="accent1" w:themeShade="BF"/>
          <w:sz w:val="20"/>
          <w:lang w:val="es-MX"/>
        </w:rPr>
        <w:t xml:space="preserve">NO SE DA RESPUESTA A MI SOLICITUD DANDO EVASIVAS DE QUE NO LE </w:t>
      </w:r>
      <w:proofErr w:type="gramStart"/>
      <w:r w:rsidR="006E1429" w:rsidRPr="00B76A8E">
        <w:rPr>
          <w:rFonts w:cs="Arial"/>
          <w:i/>
          <w:color w:val="2E74B5" w:themeColor="accent1" w:themeShade="BF"/>
          <w:sz w:val="20"/>
          <w:lang w:val="es-MX"/>
        </w:rPr>
        <w:t>COMPETE  Y</w:t>
      </w:r>
      <w:proofErr w:type="gramEnd"/>
      <w:r w:rsidR="006E1429" w:rsidRPr="00B76A8E">
        <w:rPr>
          <w:rFonts w:cs="Arial"/>
          <w:i/>
          <w:color w:val="2E74B5" w:themeColor="accent1" w:themeShade="BF"/>
          <w:sz w:val="20"/>
          <w:lang w:val="es-MX"/>
        </w:rPr>
        <w:t xml:space="preserve"> SI ES DE SU COMPETENCIA ADEMAS CREO QUE NO ESTA EN TIEMPO DE DECIR QUE NO LE COMPETE, SOLICITO SE REALICEN LOS PROCEDIMIENTOS NECESARIOS POR ACTUAR DE MALA FE CON ALEVOSÍA Y FUERA DE TERMINO </w:t>
      </w:r>
      <w:r w:rsidRPr="00B76A8E">
        <w:rPr>
          <w:rFonts w:cs="Arial"/>
          <w:i/>
          <w:color w:val="2E74B5" w:themeColor="accent1" w:themeShade="BF"/>
          <w:sz w:val="20"/>
          <w:lang w:val="es-MX"/>
        </w:rPr>
        <w:t>…”</w:t>
      </w:r>
    </w:p>
    <w:p w:rsidR="007F0E16" w:rsidRPr="00B76A8E" w:rsidRDefault="007F0E16" w:rsidP="007F0E16">
      <w:pPr>
        <w:pStyle w:val="corte4fondo"/>
        <w:spacing w:line="276" w:lineRule="auto"/>
        <w:ind w:firstLine="0"/>
        <w:rPr>
          <w:rFonts w:cs="Arial"/>
          <w:i/>
          <w:color w:val="2E74B5" w:themeColor="accent1" w:themeShade="BF"/>
          <w:sz w:val="20"/>
          <w:lang w:val="es-MX"/>
        </w:rPr>
      </w:pPr>
    </w:p>
    <w:p w:rsidR="007F0E16" w:rsidRPr="00ED32EC" w:rsidRDefault="007F0E16" w:rsidP="007F0E16">
      <w:pPr>
        <w:pStyle w:val="corte4fondo"/>
        <w:spacing w:line="276" w:lineRule="auto"/>
        <w:ind w:firstLine="0"/>
        <w:rPr>
          <w:rFonts w:cs="Arial"/>
          <w:color w:val="2E74B5" w:themeColor="accent1" w:themeShade="BF"/>
          <w:sz w:val="24"/>
          <w:szCs w:val="24"/>
          <w:lang w:val="es-MX"/>
        </w:rPr>
      </w:pPr>
      <w:r w:rsidRPr="00ED32EC">
        <w:rPr>
          <w:rFonts w:cs="Arial"/>
          <w:b/>
          <w:color w:val="2E74B5" w:themeColor="accent1" w:themeShade="BF"/>
          <w:sz w:val="24"/>
          <w:szCs w:val="24"/>
          <w:lang w:val="es-MX"/>
        </w:rPr>
        <w:t xml:space="preserve">7.1.1. Agravio </w:t>
      </w:r>
      <w:r w:rsidR="006A6DFE" w:rsidRPr="00ED32EC">
        <w:rPr>
          <w:rFonts w:cs="Arial"/>
          <w:b/>
          <w:color w:val="2E74B5" w:themeColor="accent1" w:themeShade="BF"/>
          <w:sz w:val="24"/>
          <w:szCs w:val="24"/>
          <w:lang w:val="es-MX"/>
        </w:rPr>
        <w:t>infundado</w:t>
      </w:r>
      <w:r w:rsidRPr="00ED32EC">
        <w:rPr>
          <w:rFonts w:cs="Arial"/>
          <w:color w:val="2E74B5" w:themeColor="accent1" w:themeShade="BF"/>
          <w:sz w:val="24"/>
          <w:szCs w:val="24"/>
          <w:lang w:val="es-MX"/>
        </w:rPr>
        <w:t>.</w:t>
      </w:r>
    </w:p>
    <w:p w:rsidR="007F0E16" w:rsidRPr="00ED32EC" w:rsidRDefault="007F0E16" w:rsidP="007F0E16">
      <w:pPr>
        <w:pStyle w:val="corte4fondo"/>
        <w:spacing w:line="276" w:lineRule="auto"/>
        <w:ind w:firstLine="0"/>
        <w:rPr>
          <w:rFonts w:cs="Arial"/>
          <w:color w:val="2E74B5" w:themeColor="accent1" w:themeShade="BF"/>
          <w:sz w:val="24"/>
          <w:szCs w:val="24"/>
          <w:lang w:val="es-MX"/>
        </w:rPr>
      </w:pPr>
    </w:p>
    <w:p w:rsidR="007F0E16" w:rsidRPr="00ED32EC" w:rsidRDefault="007F0E16" w:rsidP="007F0E16">
      <w:pPr>
        <w:pStyle w:val="corte4fondo"/>
        <w:spacing w:line="276" w:lineRule="auto"/>
        <w:ind w:firstLine="0"/>
        <w:rPr>
          <w:rFonts w:cs="Arial"/>
          <w:color w:val="2E74B5" w:themeColor="accent1" w:themeShade="BF"/>
          <w:sz w:val="24"/>
          <w:szCs w:val="24"/>
          <w:lang w:val="es-MX"/>
        </w:rPr>
      </w:pPr>
      <w:r w:rsidRPr="00ED32EC">
        <w:rPr>
          <w:rFonts w:cs="Arial"/>
          <w:color w:val="2E74B5" w:themeColor="accent1" w:themeShade="BF"/>
          <w:sz w:val="24"/>
          <w:szCs w:val="24"/>
          <w:lang w:val="es-MX"/>
        </w:rPr>
        <w:lastRenderedPageBreak/>
        <w:tab/>
        <w:t xml:space="preserve">Es </w:t>
      </w:r>
      <w:r w:rsidR="006A6DFE" w:rsidRPr="00ED32EC">
        <w:rPr>
          <w:rFonts w:cs="Arial"/>
          <w:color w:val="2E74B5" w:themeColor="accent1" w:themeShade="BF"/>
          <w:sz w:val="24"/>
          <w:szCs w:val="24"/>
          <w:lang w:val="es-MX"/>
        </w:rPr>
        <w:t>in</w:t>
      </w:r>
      <w:r w:rsidRPr="00ED32EC">
        <w:rPr>
          <w:rFonts w:cs="Arial"/>
          <w:color w:val="2E74B5" w:themeColor="accent1" w:themeShade="BF"/>
          <w:sz w:val="24"/>
          <w:szCs w:val="24"/>
          <w:lang w:val="es-MX"/>
        </w:rPr>
        <w:t>fundado lo alegado por el recurrente en virtud de que cuando el sujeto obligado determine la notoria incompetencia debe de fundar y motiva</w:t>
      </w:r>
      <w:r w:rsidR="006A6DFE" w:rsidRPr="00ED32EC">
        <w:rPr>
          <w:rFonts w:cs="Arial"/>
          <w:color w:val="2E74B5" w:themeColor="accent1" w:themeShade="BF"/>
          <w:sz w:val="24"/>
          <w:szCs w:val="24"/>
          <w:lang w:val="es-MX"/>
        </w:rPr>
        <w:t>r</w:t>
      </w:r>
      <w:r w:rsidRPr="00ED32EC">
        <w:rPr>
          <w:rFonts w:cs="Arial"/>
          <w:color w:val="2E74B5" w:themeColor="accent1" w:themeShade="BF"/>
          <w:sz w:val="24"/>
          <w:szCs w:val="24"/>
          <w:lang w:val="es-MX"/>
        </w:rPr>
        <w:t xml:space="preserve"> dicha situación.</w:t>
      </w:r>
      <w:r w:rsidRPr="00ED32EC">
        <w:rPr>
          <w:rFonts w:cs="Arial"/>
          <w:color w:val="2E74B5" w:themeColor="accent1" w:themeShade="BF"/>
          <w:sz w:val="24"/>
          <w:szCs w:val="24"/>
          <w:lang w:val="es-MX"/>
        </w:rPr>
        <w:tab/>
      </w:r>
    </w:p>
    <w:p w:rsidR="006E1429" w:rsidRPr="00ED32EC" w:rsidRDefault="006E1429" w:rsidP="007F0E16">
      <w:pPr>
        <w:pStyle w:val="corte4fondo"/>
        <w:spacing w:line="276" w:lineRule="auto"/>
        <w:ind w:firstLine="0"/>
        <w:rPr>
          <w:rFonts w:cs="Arial"/>
          <w:color w:val="2E74B5" w:themeColor="accent1" w:themeShade="BF"/>
          <w:sz w:val="24"/>
          <w:szCs w:val="24"/>
          <w:lang w:val="es-MX"/>
        </w:rPr>
      </w:pPr>
    </w:p>
    <w:p w:rsidR="007F0E16" w:rsidRPr="00ED32EC" w:rsidRDefault="007F0E16" w:rsidP="007F0E16">
      <w:pPr>
        <w:pStyle w:val="corte4fondo"/>
        <w:spacing w:line="276" w:lineRule="auto"/>
        <w:ind w:firstLine="0"/>
        <w:rPr>
          <w:rFonts w:cs="Arial"/>
          <w:color w:val="2E74B5" w:themeColor="accent1" w:themeShade="BF"/>
          <w:sz w:val="24"/>
          <w:szCs w:val="24"/>
          <w:lang w:val="es-MX"/>
        </w:rPr>
      </w:pPr>
      <w:r w:rsidRPr="00ED32EC">
        <w:rPr>
          <w:rFonts w:cs="Arial"/>
          <w:color w:val="2E74B5" w:themeColor="accent1" w:themeShade="BF"/>
          <w:sz w:val="24"/>
          <w:szCs w:val="24"/>
          <w:lang w:val="es-MX"/>
        </w:rPr>
        <w:tab/>
        <w:t>Sobre lo mencionado, los artículos 18, 19, 20, 54, fracción III y 158, de la Ley de Transparencia establecen que:</w:t>
      </w:r>
    </w:p>
    <w:p w:rsidR="007F0E16" w:rsidRPr="00ED32EC" w:rsidRDefault="007F0E16" w:rsidP="007F0E16">
      <w:pPr>
        <w:pStyle w:val="corte4fondo"/>
        <w:spacing w:line="276" w:lineRule="auto"/>
        <w:ind w:firstLine="0"/>
        <w:rPr>
          <w:rFonts w:cs="Arial"/>
          <w:color w:val="2E74B5" w:themeColor="accent1" w:themeShade="BF"/>
          <w:sz w:val="24"/>
          <w:szCs w:val="24"/>
          <w:lang w:val="es-MX"/>
        </w:rPr>
      </w:pPr>
    </w:p>
    <w:p w:rsidR="007F0E16" w:rsidRPr="00ED32EC" w:rsidRDefault="007F0E16" w:rsidP="007F0E16">
      <w:pPr>
        <w:pStyle w:val="Default"/>
        <w:spacing w:line="276" w:lineRule="auto"/>
        <w:ind w:left="708"/>
        <w:jc w:val="both"/>
        <w:rPr>
          <w:color w:val="2E74B5" w:themeColor="accent1" w:themeShade="BF"/>
        </w:rPr>
      </w:pPr>
      <w:r w:rsidRPr="00ED32EC">
        <w:rPr>
          <w:b/>
          <w:bCs/>
          <w:color w:val="2E74B5" w:themeColor="accent1" w:themeShade="BF"/>
        </w:rPr>
        <w:t xml:space="preserve">ARTÍCULO 18. </w:t>
      </w:r>
      <w:r w:rsidRPr="00ED32EC">
        <w:rPr>
          <w:color w:val="2E74B5" w:themeColor="accent1" w:themeShade="BF"/>
        </w:rPr>
        <w:t xml:space="preserve">Los sujetos obligados deberán documentar todo acto que derive del ejercicio de sus facultades, competencias o funciones. </w:t>
      </w:r>
    </w:p>
    <w:p w:rsidR="007F0E16" w:rsidRPr="00ED32EC" w:rsidRDefault="007F0E16" w:rsidP="007F0E16">
      <w:pPr>
        <w:pStyle w:val="Default"/>
        <w:spacing w:line="276" w:lineRule="auto"/>
        <w:ind w:left="708"/>
        <w:rPr>
          <w:color w:val="2E74B5" w:themeColor="accent1" w:themeShade="BF"/>
        </w:rPr>
      </w:pPr>
    </w:p>
    <w:p w:rsidR="007F0E16" w:rsidRPr="00ED32EC" w:rsidRDefault="007F0E16" w:rsidP="007F0E16">
      <w:pPr>
        <w:pStyle w:val="Default"/>
        <w:spacing w:line="276" w:lineRule="auto"/>
        <w:ind w:left="708"/>
        <w:jc w:val="both"/>
        <w:rPr>
          <w:color w:val="2E74B5" w:themeColor="accent1" w:themeShade="BF"/>
        </w:rPr>
      </w:pPr>
      <w:r w:rsidRPr="00ED32EC">
        <w:rPr>
          <w:b/>
          <w:bCs/>
          <w:color w:val="2E74B5" w:themeColor="accent1" w:themeShade="BF"/>
        </w:rPr>
        <w:t xml:space="preserve">ARTÍCULO 19. </w:t>
      </w:r>
      <w:r w:rsidRPr="00ED32EC">
        <w:rPr>
          <w:color w:val="2E74B5" w:themeColor="accent1" w:themeShade="BF"/>
        </w:rPr>
        <w:t xml:space="preserve">Se presume que la información debe existir si se refiere a las facultades, competencias y funciones que los ordenamientos jurídicos aplicables otorgan a los sujetos obligados. </w:t>
      </w:r>
    </w:p>
    <w:p w:rsidR="0024198A" w:rsidRPr="00ED32EC" w:rsidRDefault="0024198A" w:rsidP="007F0E16">
      <w:pPr>
        <w:pStyle w:val="Default"/>
        <w:spacing w:line="276" w:lineRule="auto"/>
        <w:ind w:left="708"/>
        <w:jc w:val="both"/>
        <w:rPr>
          <w:color w:val="2E74B5" w:themeColor="accent1" w:themeShade="BF"/>
        </w:rPr>
      </w:pPr>
    </w:p>
    <w:p w:rsidR="007F0E16" w:rsidRPr="00ED32EC" w:rsidRDefault="007F0E16" w:rsidP="007F0E16">
      <w:pPr>
        <w:pStyle w:val="corte4fondo"/>
        <w:spacing w:line="276" w:lineRule="auto"/>
        <w:ind w:left="708" w:firstLine="0"/>
        <w:rPr>
          <w:rFonts w:cs="Arial"/>
          <w:color w:val="2E74B5" w:themeColor="accent1" w:themeShade="BF"/>
          <w:sz w:val="24"/>
          <w:szCs w:val="24"/>
          <w:lang w:val="es-MX"/>
        </w:rPr>
      </w:pPr>
      <w:r w:rsidRPr="00ED32EC">
        <w:rPr>
          <w:rFonts w:cs="Arial"/>
          <w:color w:val="2E74B5" w:themeColor="accent1" w:themeShade="BF"/>
          <w:sz w:val="24"/>
          <w:szCs w:val="24"/>
        </w:rPr>
        <w:t>En los casos en que ciertas facultades, competencias o funciones no se hayan ejercido, se debe motivar la respuesta en función de las causas que motiven la inexistencia.</w:t>
      </w:r>
    </w:p>
    <w:p w:rsidR="007F0E16" w:rsidRPr="00ED32EC" w:rsidRDefault="007F0E16" w:rsidP="007F0E16">
      <w:pPr>
        <w:pStyle w:val="corte4fondo"/>
        <w:spacing w:line="276" w:lineRule="auto"/>
        <w:ind w:left="708" w:firstLine="0"/>
        <w:rPr>
          <w:rFonts w:cs="Arial"/>
          <w:color w:val="2E74B5" w:themeColor="accent1" w:themeShade="BF"/>
          <w:sz w:val="24"/>
          <w:szCs w:val="24"/>
          <w:lang w:val="es-MX"/>
        </w:rPr>
      </w:pPr>
    </w:p>
    <w:p w:rsidR="007F0E16" w:rsidRPr="00ED32EC" w:rsidRDefault="007F0E16" w:rsidP="007F0E16">
      <w:pPr>
        <w:pStyle w:val="corte4fondo"/>
        <w:spacing w:line="276" w:lineRule="auto"/>
        <w:ind w:left="708" w:firstLine="0"/>
        <w:rPr>
          <w:rFonts w:cs="Arial"/>
          <w:b/>
          <w:bCs/>
          <w:color w:val="2E74B5" w:themeColor="accent1" w:themeShade="BF"/>
          <w:sz w:val="24"/>
          <w:szCs w:val="24"/>
          <w:lang w:val="es-MX"/>
        </w:rPr>
      </w:pPr>
      <w:r w:rsidRPr="00ED32EC">
        <w:rPr>
          <w:rFonts w:cs="Arial"/>
          <w:b/>
          <w:bCs/>
          <w:color w:val="2E74B5" w:themeColor="accent1" w:themeShade="BF"/>
          <w:sz w:val="24"/>
          <w:szCs w:val="24"/>
        </w:rPr>
        <w:t xml:space="preserve">ARTÍCULO 20. </w:t>
      </w:r>
      <w:r w:rsidRPr="00ED32EC">
        <w:rPr>
          <w:rFonts w:cs="Arial"/>
          <w:color w:val="2E74B5" w:themeColor="accent1" w:themeShade="BF"/>
          <w:sz w:val="24"/>
          <w:szCs w:val="24"/>
        </w:rPr>
        <w:t>Ante la negativa del acceso a la información o su inexistencia, el sujeto obligado deberá demostrar que la información solicitada está prevista en alguna de las excepciones contenidas en esta Ley o, en su caso, demostrar que la información no se refiere a alguna de sus facultades, competencias o funciones.</w:t>
      </w:r>
    </w:p>
    <w:p w:rsidR="007F0E16" w:rsidRPr="00ED32EC" w:rsidRDefault="007F0E16" w:rsidP="007F0E16">
      <w:pPr>
        <w:pStyle w:val="corte4fondo"/>
        <w:spacing w:line="276" w:lineRule="auto"/>
        <w:ind w:left="708" w:firstLine="0"/>
        <w:rPr>
          <w:rFonts w:cs="Arial"/>
          <w:b/>
          <w:bCs/>
          <w:color w:val="2E74B5" w:themeColor="accent1" w:themeShade="BF"/>
          <w:sz w:val="24"/>
          <w:szCs w:val="24"/>
          <w:lang w:val="es-MX"/>
        </w:rPr>
      </w:pPr>
    </w:p>
    <w:p w:rsidR="007F0E16" w:rsidRPr="00ED32EC" w:rsidRDefault="007F0E16" w:rsidP="007F0E16">
      <w:pPr>
        <w:pStyle w:val="corte4fondo"/>
        <w:spacing w:line="276" w:lineRule="auto"/>
        <w:ind w:left="708" w:firstLine="0"/>
        <w:rPr>
          <w:rFonts w:cs="Arial"/>
          <w:color w:val="2E74B5" w:themeColor="accent1" w:themeShade="BF"/>
          <w:sz w:val="24"/>
          <w:szCs w:val="24"/>
          <w:lang w:val="es-MX"/>
        </w:rPr>
      </w:pPr>
      <w:r w:rsidRPr="00ED32EC">
        <w:rPr>
          <w:rFonts w:cs="Arial"/>
          <w:b/>
          <w:bCs/>
          <w:color w:val="2E74B5" w:themeColor="accent1" w:themeShade="BF"/>
          <w:sz w:val="24"/>
          <w:szCs w:val="24"/>
        </w:rPr>
        <w:t xml:space="preserve">ARTÍCULO 54. </w:t>
      </w:r>
      <w:r w:rsidRPr="00ED32EC">
        <w:rPr>
          <w:rFonts w:cs="Arial"/>
          <w:color w:val="2E74B5" w:themeColor="accent1" w:themeShade="BF"/>
          <w:sz w:val="24"/>
          <w:szCs w:val="24"/>
        </w:rPr>
        <w:t xml:space="preserve">Los sujetos obligados designarán al responsable de la Unidad de Transparencia que tendrá las siguientes funciones: </w:t>
      </w:r>
    </w:p>
    <w:p w:rsidR="007F0E16" w:rsidRPr="00ED32EC" w:rsidRDefault="007F0E16" w:rsidP="007F0E16">
      <w:pPr>
        <w:pStyle w:val="corte4fondo"/>
        <w:spacing w:line="276" w:lineRule="auto"/>
        <w:ind w:left="708" w:firstLine="0"/>
        <w:rPr>
          <w:rFonts w:cs="Arial"/>
          <w:color w:val="2E74B5" w:themeColor="accent1" w:themeShade="BF"/>
          <w:sz w:val="24"/>
          <w:szCs w:val="24"/>
          <w:lang w:val="es-MX"/>
        </w:rPr>
      </w:pPr>
      <w:r w:rsidRPr="00ED32EC">
        <w:rPr>
          <w:rFonts w:cs="Arial"/>
          <w:color w:val="2E74B5" w:themeColor="accent1" w:themeShade="BF"/>
          <w:sz w:val="24"/>
          <w:szCs w:val="24"/>
          <w:lang w:val="es-MX"/>
        </w:rPr>
        <w:t>[…]</w:t>
      </w:r>
    </w:p>
    <w:p w:rsidR="007F0E16" w:rsidRPr="00ED32EC" w:rsidRDefault="007F0E16" w:rsidP="007F0E16">
      <w:pPr>
        <w:pStyle w:val="corte4fondo"/>
        <w:spacing w:line="276" w:lineRule="auto"/>
        <w:ind w:left="708" w:firstLine="0"/>
        <w:rPr>
          <w:rFonts w:cs="Arial"/>
          <w:color w:val="2E74B5" w:themeColor="accent1" w:themeShade="BF"/>
          <w:sz w:val="24"/>
          <w:szCs w:val="24"/>
          <w:lang w:val="es-MX"/>
        </w:rPr>
      </w:pPr>
      <w:r w:rsidRPr="00ED32EC">
        <w:rPr>
          <w:rFonts w:cs="Arial"/>
          <w:b/>
          <w:bCs/>
          <w:color w:val="2E74B5" w:themeColor="accent1" w:themeShade="BF"/>
          <w:sz w:val="24"/>
          <w:szCs w:val="24"/>
        </w:rPr>
        <w:t>III</w:t>
      </w:r>
      <w:r w:rsidRPr="00ED32EC">
        <w:rPr>
          <w:rFonts w:cs="Arial"/>
          <w:color w:val="2E74B5" w:themeColor="accent1" w:themeShade="BF"/>
          <w:sz w:val="24"/>
          <w:szCs w:val="24"/>
        </w:rPr>
        <w:t>. Auxiliar a los particulares en la elaboración de solicitudes de acceso a la información y, en su caso, orientarlos sobre los sujetos obligados competentes conforme a la normatividad aplicable;</w:t>
      </w:r>
    </w:p>
    <w:p w:rsidR="007F0E16" w:rsidRPr="00ED32EC" w:rsidRDefault="007F0E16" w:rsidP="007F0E16">
      <w:pPr>
        <w:pStyle w:val="corte4fondo"/>
        <w:spacing w:line="276" w:lineRule="auto"/>
        <w:ind w:left="708" w:firstLine="0"/>
        <w:rPr>
          <w:rFonts w:cs="Arial"/>
          <w:color w:val="2E74B5" w:themeColor="accent1" w:themeShade="BF"/>
          <w:sz w:val="24"/>
          <w:szCs w:val="24"/>
          <w:lang w:val="es-MX"/>
        </w:rPr>
      </w:pPr>
    </w:p>
    <w:p w:rsidR="007F0E16" w:rsidRPr="00ED32EC" w:rsidRDefault="007F0E16" w:rsidP="007F0E16">
      <w:pPr>
        <w:pStyle w:val="corte4fondo"/>
        <w:spacing w:line="276" w:lineRule="auto"/>
        <w:ind w:left="708" w:firstLine="0"/>
        <w:rPr>
          <w:rFonts w:cs="Arial"/>
          <w:color w:val="2E74B5" w:themeColor="accent1" w:themeShade="BF"/>
          <w:sz w:val="24"/>
          <w:szCs w:val="24"/>
          <w:lang w:val="es-MX"/>
        </w:rPr>
      </w:pPr>
      <w:r w:rsidRPr="00ED32EC">
        <w:rPr>
          <w:rFonts w:cs="Arial"/>
          <w:b/>
          <w:bCs/>
          <w:color w:val="2E74B5" w:themeColor="accent1" w:themeShade="BF"/>
          <w:sz w:val="24"/>
          <w:szCs w:val="24"/>
        </w:rPr>
        <w:t xml:space="preserve">ARTÍCULO 158. </w:t>
      </w:r>
      <w:r w:rsidRPr="00ED32EC">
        <w:rPr>
          <w:rFonts w:cs="Arial"/>
          <w:color w:val="2E74B5" w:themeColor="accent1" w:themeShade="BF"/>
          <w:sz w:val="24"/>
          <w:szCs w:val="24"/>
        </w:rPr>
        <w:t xml:space="preserve">Cuando las Unidades de Transparencia determinen la notoria incompetencia por parte de los sujetos obligados, dentro del ámbito de su aplicación, para atender la solicitud de acceso a la información, deberán comunicarlo al solicitante, dentro de los tres días posteriores a la recepción de la solicitud y, en caso de poderlo determinar, señalar al solicitante el o los sujetos obligados competentes. </w:t>
      </w:r>
    </w:p>
    <w:p w:rsidR="007F0E16" w:rsidRPr="00ED32EC" w:rsidRDefault="007F0E16" w:rsidP="007F0E16">
      <w:pPr>
        <w:pStyle w:val="corte4fondo"/>
        <w:spacing w:line="276" w:lineRule="auto"/>
        <w:ind w:left="708" w:firstLine="0"/>
        <w:rPr>
          <w:rFonts w:cs="Arial"/>
          <w:color w:val="2E74B5" w:themeColor="accent1" w:themeShade="BF"/>
          <w:sz w:val="24"/>
          <w:szCs w:val="24"/>
          <w:lang w:val="es-MX"/>
        </w:rPr>
      </w:pPr>
      <w:r w:rsidRPr="00ED32EC">
        <w:rPr>
          <w:rFonts w:cs="Arial"/>
          <w:color w:val="2E74B5" w:themeColor="accent1" w:themeShade="BF"/>
          <w:sz w:val="24"/>
          <w:szCs w:val="24"/>
        </w:rPr>
        <w:t xml:space="preserve">Si los sujetos obligados son competentes para atender parcialmente la solicitud de acceso a la información, deberá dar respuesta respecto de dicha parte. Respecto de la información sobre la cual es incompetente se procederá conforme lo señala el párrafo anterior.  </w:t>
      </w:r>
      <w:r w:rsidRPr="00ED32EC">
        <w:rPr>
          <w:rFonts w:cs="Arial"/>
          <w:color w:val="2E74B5" w:themeColor="accent1" w:themeShade="BF"/>
          <w:sz w:val="24"/>
          <w:szCs w:val="24"/>
          <w:lang w:val="es-MX"/>
        </w:rPr>
        <w:t xml:space="preserve"> </w:t>
      </w:r>
    </w:p>
    <w:p w:rsidR="007F0E16" w:rsidRPr="00ED32EC" w:rsidRDefault="007F0E16" w:rsidP="007F0E16">
      <w:pPr>
        <w:pStyle w:val="corte4fondo"/>
        <w:spacing w:line="276" w:lineRule="auto"/>
        <w:ind w:left="993" w:firstLine="0"/>
        <w:rPr>
          <w:rFonts w:cs="Arial"/>
          <w:color w:val="2E74B5" w:themeColor="accent1" w:themeShade="BF"/>
          <w:sz w:val="24"/>
          <w:szCs w:val="24"/>
          <w:lang w:val="es-MX"/>
        </w:rPr>
      </w:pPr>
    </w:p>
    <w:p w:rsidR="007F0E16" w:rsidRPr="00ED32EC" w:rsidRDefault="007F0E16" w:rsidP="007F0E16">
      <w:pPr>
        <w:pStyle w:val="corte4fondo"/>
        <w:tabs>
          <w:tab w:val="left" w:pos="708"/>
          <w:tab w:val="left" w:pos="1454"/>
        </w:tabs>
        <w:spacing w:line="276" w:lineRule="auto"/>
        <w:ind w:firstLine="0"/>
        <w:rPr>
          <w:rFonts w:cs="Arial"/>
          <w:color w:val="2E74B5" w:themeColor="accent1" w:themeShade="BF"/>
          <w:sz w:val="24"/>
          <w:szCs w:val="24"/>
          <w:lang w:val="es-MX"/>
        </w:rPr>
      </w:pPr>
      <w:r w:rsidRPr="00ED32EC">
        <w:rPr>
          <w:rFonts w:cs="Arial"/>
          <w:color w:val="2E74B5" w:themeColor="accent1" w:themeShade="BF"/>
          <w:sz w:val="24"/>
          <w:szCs w:val="24"/>
          <w:lang w:val="es-MX"/>
        </w:rPr>
        <w:tab/>
        <w:t>De esas disposiciones tenemos que:</w:t>
      </w:r>
    </w:p>
    <w:p w:rsidR="007F0E16" w:rsidRPr="00ED32EC" w:rsidRDefault="007F0E16" w:rsidP="007F0E16">
      <w:pPr>
        <w:pStyle w:val="corte4fondo"/>
        <w:tabs>
          <w:tab w:val="left" w:pos="708"/>
          <w:tab w:val="left" w:pos="1454"/>
        </w:tabs>
        <w:spacing w:line="276" w:lineRule="auto"/>
        <w:ind w:firstLine="0"/>
        <w:rPr>
          <w:rFonts w:cs="Arial"/>
          <w:color w:val="2E74B5" w:themeColor="accent1" w:themeShade="BF"/>
          <w:sz w:val="24"/>
          <w:szCs w:val="24"/>
          <w:lang w:val="es-MX"/>
        </w:rPr>
      </w:pPr>
    </w:p>
    <w:p w:rsidR="007F0E16" w:rsidRPr="00ED32EC" w:rsidRDefault="007F0E16" w:rsidP="007F0E16">
      <w:pPr>
        <w:pStyle w:val="corte4fondo"/>
        <w:numPr>
          <w:ilvl w:val="0"/>
          <w:numId w:val="8"/>
        </w:numPr>
        <w:tabs>
          <w:tab w:val="left" w:pos="708"/>
          <w:tab w:val="left" w:pos="1454"/>
        </w:tabs>
        <w:spacing w:line="276" w:lineRule="auto"/>
        <w:rPr>
          <w:rFonts w:cs="Arial"/>
          <w:color w:val="2E74B5" w:themeColor="accent1" w:themeShade="BF"/>
          <w:sz w:val="24"/>
          <w:szCs w:val="24"/>
          <w:lang w:val="es-MX"/>
        </w:rPr>
      </w:pPr>
      <w:r w:rsidRPr="00ED32EC">
        <w:rPr>
          <w:rFonts w:cs="Arial"/>
          <w:color w:val="2E74B5" w:themeColor="accent1" w:themeShade="BF"/>
          <w:sz w:val="24"/>
          <w:szCs w:val="24"/>
        </w:rPr>
        <w:t>Los sujetos obligados deberán documentar todo acto que derive del ejercicio de sus facultades, competencias o funciones</w:t>
      </w:r>
      <w:r w:rsidRPr="00ED32EC">
        <w:rPr>
          <w:rFonts w:cs="Arial"/>
          <w:color w:val="2E74B5" w:themeColor="accent1" w:themeShade="BF"/>
          <w:sz w:val="24"/>
          <w:szCs w:val="24"/>
          <w:lang w:val="es-MX"/>
        </w:rPr>
        <w:t xml:space="preserve">, por lo que se </w:t>
      </w:r>
      <w:r w:rsidRPr="00ED32EC">
        <w:rPr>
          <w:rFonts w:cs="Arial"/>
          <w:color w:val="2E74B5" w:themeColor="accent1" w:themeShade="BF"/>
          <w:sz w:val="24"/>
          <w:szCs w:val="24"/>
        </w:rPr>
        <w:t xml:space="preserve"> presume que la </w:t>
      </w:r>
      <w:r w:rsidRPr="00ED32EC">
        <w:rPr>
          <w:rFonts w:cs="Arial"/>
          <w:color w:val="2E74B5" w:themeColor="accent1" w:themeShade="BF"/>
          <w:sz w:val="24"/>
          <w:szCs w:val="24"/>
        </w:rPr>
        <w:lastRenderedPageBreak/>
        <w:t xml:space="preserve">información debe existir si se refiere a </w:t>
      </w:r>
      <w:r w:rsidRPr="00ED32EC">
        <w:rPr>
          <w:rFonts w:cs="Arial"/>
          <w:color w:val="2E74B5" w:themeColor="accent1" w:themeShade="BF"/>
          <w:sz w:val="24"/>
          <w:szCs w:val="24"/>
          <w:lang w:val="es-MX"/>
        </w:rPr>
        <w:t xml:space="preserve">esas </w:t>
      </w:r>
      <w:r w:rsidRPr="00ED32EC">
        <w:rPr>
          <w:rFonts w:cs="Arial"/>
          <w:color w:val="2E74B5" w:themeColor="accent1" w:themeShade="BF"/>
          <w:sz w:val="24"/>
          <w:szCs w:val="24"/>
        </w:rPr>
        <w:t xml:space="preserve">facultades, competencias y funciones que los ordenamientos jurídicos aplicables </w:t>
      </w:r>
      <w:r w:rsidRPr="00ED32EC">
        <w:rPr>
          <w:rFonts w:cs="Arial"/>
          <w:color w:val="2E74B5" w:themeColor="accent1" w:themeShade="BF"/>
          <w:sz w:val="24"/>
          <w:szCs w:val="24"/>
          <w:lang w:val="es-MX"/>
        </w:rPr>
        <w:t xml:space="preserve">les </w:t>
      </w:r>
      <w:r w:rsidRPr="00ED32EC">
        <w:rPr>
          <w:rFonts w:cs="Arial"/>
          <w:color w:val="2E74B5" w:themeColor="accent1" w:themeShade="BF"/>
          <w:sz w:val="24"/>
          <w:szCs w:val="24"/>
        </w:rPr>
        <w:t>otorgan.</w:t>
      </w:r>
    </w:p>
    <w:p w:rsidR="007F0E16" w:rsidRPr="00ED32EC" w:rsidRDefault="007F0E16" w:rsidP="007F0E16">
      <w:pPr>
        <w:pStyle w:val="corte4fondo"/>
        <w:tabs>
          <w:tab w:val="left" w:pos="708"/>
          <w:tab w:val="left" w:pos="1454"/>
        </w:tabs>
        <w:spacing w:line="276" w:lineRule="auto"/>
        <w:ind w:left="720" w:firstLine="0"/>
        <w:rPr>
          <w:rFonts w:cs="Arial"/>
          <w:color w:val="2E74B5" w:themeColor="accent1" w:themeShade="BF"/>
          <w:sz w:val="24"/>
          <w:szCs w:val="24"/>
          <w:lang w:val="es-MX"/>
        </w:rPr>
      </w:pPr>
    </w:p>
    <w:p w:rsidR="007F0E16" w:rsidRPr="00ED32EC" w:rsidRDefault="007F0E16" w:rsidP="007F0E16">
      <w:pPr>
        <w:pStyle w:val="corte4fondo"/>
        <w:numPr>
          <w:ilvl w:val="0"/>
          <w:numId w:val="8"/>
        </w:numPr>
        <w:tabs>
          <w:tab w:val="left" w:pos="708"/>
          <w:tab w:val="left" w:pos="1454"/>
        </w:tabs>
        <w:spacing w:line="276" w:lineRule="auto"/>
        <w:rPr>
          <w:rFonts w:cs="Arial"/>
          <w:color w:val="2E74B5" w:themeColor="accent1" w:themeShade="BF"/>
          <w:sz w:val="24"/>
          <w:szCs w:val="24"/>
          <w:lang w:val="es-MX"/>
        </w:rPr>
      </w:pPr>
      <w:r w:rsidRPr="00ED32EC">
        <w:rPr>
          <w:rFonts w:cs="Arial"/>
          <w:color w:val="2E74B5" w:themeColor="accent1" w:themeShade="BF"/>
          <w:sz w:val="24"/>
          <w:szCs w:val="24"/>
        </w:rPr>
        <w:t xml:space="preserve"> En los casos en que ciertas facultades, competencias o funciones no se hayan ejercido, se debe motivar la respuesta en función de las causas que motiven la inexistencia.</w:t>
      </w:r>
    </w:p>
    <w:p w:rsidR="007F0E16" w:rsidRPr="00ED32EC" w:rsidRDefault="007F0E16" w:rsidP="007F0E16">
      <w:pPr>
        <w:pStyle w:val="Prrafodelista"/>
        <w:spacing w:after="0"/>
        <w:rPr>
          <w:rFonts w:ascii="Arial" w:hAnsi="Arial" w:cs="Arial"/>
          <w:color w:val="2E74B5" w:themeColor="accent1" w:themeShade="BF"/>
          <w:sz w:val="24"/>
          <w:szCs w:val="24"/>
        </w:rPr>
      </w:pPr>
    </w:p>
    <w:p w:rsidR="007F0E16" w:rsidRPr="00ED32EC" w:rsidRDefault="007F0E16" w:rsidP="007F0E16">
      <w:pPr>
        <w:pStyle w:val="corte4fondo"/>
        <w:numPr>
          <w:ilvl w:val="0"/>
          <w:numId w:val="8"/>
        </w:numPr>
        <w:tabs>
          <w:tab w:val="left" w:pos="708"/>
          <w:tab w:val="left" w:pos="1454"/>
        </w:tabs>
        <w:spacing w:line="276" w:lineRule="auto"/>
        <w:rPr>
          <w:rFonts w:cs="Arial"/>
          <w:color w:val="2E74B5" w:themeColor="accent1" w:themeShade="BF"/>
          <w:sz w:val="24"/>
          <w:szCs w:val="24"/>
          <w:lang w:val="es-MX"/>
        </w:rPr>
      </w:pPr>
      <w:r w:rsidRPr="00ED32EC">
        <w:rPr>
          <w:rFonts w:cs="Arial"/>
          <w:color w:val="2E74B5" w:themeColor="accent1" w:themeShade="BF"/>
          <w:sz w:val="24"/>
          <w:szCs w:val="24"/>
        </w:rPr>
        <w:t>Ante la negativa del acceso a la información o su inexistencia, el sujeto obligado deberá demostrar que la información no se refiere a alguna de sus facultades, competencias o funciones.</w:t>
      </w:r>
    </w:p>
    <w:p w:rsidR="007F0E16" w:rsidRPr="00ED32EC" w:rsidRDefault="007F0E16" w:rsidP="007F0E16">
      <w:pPr>
        <w:pStyle w:val="Prrafodelista"/>
        <w:spacing w:after="0"/>
        <w:rPr>
          <w:rFonts w:ascii="Arial" w:hAnsi="Arial" w:cs="Arial"/>
          <w:color w:val="2E74B5" w:themeColor="accent1" w:themeShade="BF"/>
          <w:sz w:val="24"/>
          <w:szCs w:val="24"/>
        </w:rPr>
      </w:pPr>
    </w:p>
    <w:p w:rsidR="007F0E16" w:rsidRPr="00ED32EC" w:rsidRDefault="007F0E16" w:rsidP="007F0E16">
      <w:pPr>
        <w:pStyle w:val="corte4fondo"/>
        <w:numPr>
          <w:ilvl w:val="0"/>
          <w:numId w:val="8"/>
        </w:numPr>
        <w:tabs>
          <w:tab w:val="left" w:pos="708"/>
          <w:tab w:val="left" w:pos="1454"/>
        </w:tabs>
        <w:spacing w:line="276" w:lineRule="auto"/>
        <w:rPr>
          <w:rFonts w:cs="Arial"/>
          <w:color w:val="2E74B5" w:themeColor="accent1" w:themeShade="BF"/>
          <w:sz w:val="24"/>
          <w:szCs w:val="24"/>
          <w:lang w:val="es-MX"/>
        </w:rPr>
      </w:pPr>
      <w:r w:rsidRPr="00ED32EC">
        <w:rPr>
          <w:rFonts w:cs="Arial"/>
          <w:color w:val="2E74B5" w:themeColor="accent1" w:themeShade="BF"/>
          <w:sz w:val="24"/>
          <w:szCs w:val="24"/>
          <w:lang w:val="es-MX"/>
        </w:rPr>
        <w:t xml:space="preserve">La Unidad de Transparencia tiene la función de </w:t>
      </w:r>
      <w:r w:rsidRPr="00ED32EC">
        <w:rPr>
          <w:rFonts w:cs="Arial"/>
          <w:color w:val="2E74B5" w:themeColor="accent1" w:themeShade="BF"/>
          <w:sz w:val="24"/>
          <w:szCs w:val="24"/>
        </w:rPr>
        <w:t>orientar</w:t>
      </w:r>
      <w:r w:rsidRPr="00ED32EC">
        <w:rPr>
          <w:rFonts w:cs="Arial"/>
          <w:color w:val="2E74B5" w:themeColor="accent1" w:themeShade="BF"/>
          <w:sz w:val="24"/>
          <w:szCs w:val="24"/>
          <w:lang w:val="es-MX"/>
        </w:rPr>
        <w:t xml:space="preserve"> a los particulares </w:t>
      </w:r>
      <w:r w:rsidRPr="00ED32EC">
        <w:rPr>
          <w:rFonts w:cs="Arial"/>
          <w:color w:val="2E74B5" w:themeColor="accent1" w:themeShade="BF"/>
          <w:sz w:val="24"/>
          <w:szCs w:val="24"/>
        </w:rPr>
        <w:t>sobre los sujetos obligados competentes conforme a la normatividad aplicable</w:t>
      </w:r>
      <w:r w:rsidRPr="00ED32EC">
        <w:rPr>
          <w:rFonts w:cs="Arial"/>
          <w:color w:val="2E74B5" w:themeColor="accent1" w:themeShade="BF"/>
          <w:sz w:val="24"/>
          <w:szCs w:val="24"/>
          <w:lang w:val="es-MX"/>
        </w:rPr>
        <w:t>.</w:t>
      </w:r>
    </w:p>
    <w:p w:rsidR="007F0E16" w:rsidRPr="00ED32EC" w:rsidRDefault="007F0E16" w:rsidP="007F0E16">
      <w:pPr>
        <w:pStyle w:val="Prrafodelista"/>
        <w:spacing w:after="0"/>
        <w:rPr>
          <w:rFonts w:ascii="Arial" w:hAnsi="Arial" w:cs="Arial"/>
          <w:color w:val="2E74B5" w:themeColor="accent1" w:themeShade="BF"/>
          <w:sz w:val="24"/>
          <w:szCs w:val="24"/>
        </w:rPr>
      </w:pPr>
    </w:p>
    <w:p w:rsidR="007F0E16" w:rsidRPr="00ED32EC" w:rsidRDefault="007F0E16" w:rsidP="007F0E16">
      <w:pPr>
        <w:pStyle w:val="corte4fondo"/>
        <w:numPr>
          <w:ilvl w:val="0"/>
          <w:numId w:val="8"/>
        </w:numPr>
        <w:tabs>
          <w:tab w:val="left" w:pos="708"/>
          <w:tab w:val="left" w:pos="1454"/>
        </w:tabs>
        <w:spacing w:line="276" w:lineRule="auto"/>
        <w:rPr>
          <w:rFonts w:cs="Arial"/>
          <w:color w:val="2E74B5" w:themeColor="accent1" w:themeShade="BF"/>
          <w:sz w:val="24"/>
          <w:szCs w:val="24"/>
          <w:lang w:val="es-MX"/>
        </w:rPr>
      </w:pPr>
      <w:r w:rsidRPr="00ED32EC">
        <w:rPr>
          <w:rFonts w:cs="Arial"/>
          <w:color w:val="2E74B5" w:themeColor="accent1" w:themeShade="BF"/>
          <w:sz w:val="24"/>
          <w:szCs w:val="24"/>
          <w:lang w:val="es-MX"/>
        </w:rPr>
        <w:t>Que c</w:t>
      </w:r>
      <w:r w:rsidRPr="00ED32EC">
        <w:rPr>
          <w:rFonts w:cs="Arial"/>
          <w:color w:val="2E74B5" w:themeColor="accent1" w:themeShade="BF"/>
          <w:sz w:val="24"/>
          <w:szCs w:val="24"/>
        </w:rPr>
        <w:t>uando las Unidades de Transparencia determinen la notoria incompetencia por parte de los sujetos obligados, dentro del ámbito de su aplicación, para atender la solicitud de acceso a la información, deberán comunicarlo al solicitante, dentro de los tres días posteriores a la recepción de la solicitud y, en caso de poderlo determinar, señalar al solicitante el o los sujetos obligados competentes</w:t>
      </w:r>
      <w:r w:rsidRPr="00ED32EC">
        <w:rPr>
          <w:rFonts w:cs="Arial"/>
          <w:color w:val="2E74B5" w:themeColor="accent1" w:themeShade="BF"/>
          <w:sz w:val="24"/>
          <w:szCs w:val="24"/>
          <w:lang w:val="es-MX"/>
        </w:rPr>
        <w:t xml:space="preserve"> y que si </w:t>
      </w:r>
      <w:r w:rsidRPr="00ED32EC">
        <w:rPr>
          <w:rFonts w:cs="Arial"/>
          <w:color w:val="2E74B5" w:themeColor="accent1" w:themeShade="BF"/>
          <w:sz w:val="24"/>
          <w:szCs w:val="24"/>
        </w:rPr>
        <w:t xml:space="preserve">son competentes para atender parcialmente la solicitud de acceso a la información, deberá dar respuesta respecto de dicha parte. </w:t>
      </w:r>
    </w:p>
    <w:p w:rsidR="007F0E16" w:rsidRPr="00ED32EC" w:rsidRDefault="007F0E16" w:rsidP="007F0E16">
      <w:pPr>
        <w:pStyle w:val="corte4fondo"/>
        <w:spacing w:line="276" w:lineRule="auto"/>
        <w:ind w:firstLine="0"/>
        <w:rPr>
          <w:rFonts w:cs="Arial"/>
          <w:color w:val="2E74B5" w:themeColor="accent1" w:themeShade="BF"/>
          <w:sz w:val="24"/>
          <w:szCs w:val="24"/>
          <w:lang w:val="es-MX"/>
        </w:rPr>
      </w:pPr>
    </w:p>
    <w:p w:rsidR="007F0E16" w:rsidRPr="00ED32EC" w:rsidRDefault="007F0E16" w:rsidP="007F0E16">
      <w:pPr>
        <w:pStyle w:val="corte4fondo"/>
        <w:spacing w:line="276" w:lineRule="auto"/>
        <w:ind w:firstLine="0"/>
        <w:rPr>
          <w:rFonts w:cs="Arial"/>
          <w:color w:val="2E74B5" w:themeColor="accent1" w:themeShade="BF"/>
          <w:sz w:val="24"/>
          <w:szCs w:val="24"/>
          <w:lang w:val="es-MX"/>
        </w:rPr>
      </w:pPr>
      <w:r w:rsidRPr="00ED32EC">
        <w:rPr>
          <w:rFonts w:cs="Arial"/>
          <w:color w:val="2E74B5" w:themeColor="accent1" w:themeShade="BF"/>
          <w:sz w:val="24"/>
          <w:szCs w:val="24"/>
          <w:lang w:val="es-MX"/>
        </w:rPr>
        <w:tab/>
        <w:t xml:space="preserve">Esto es que, </w:t>
      </w:r>
      <w:r w:rsidR="006A6DFE" w:rsidRPr="00ED32EC">
        <w:rPr>
          <w:rFonts w:cs="Arial"/>
          <w:color w:val="2E74B5" w:themeColor="accent1" w:themeShade="BF"/>
          <w:sz w:val="24"/>
          <w:szCs w:val="24"/>
          <w:lang w:val="es-MX"/>
        </w:rPr>
        <w:t>es in</w:t>
      </w:r>
      <w:r w:rsidRPr="00ED32EC">
        <w:rPr>
          <w:rFonts w:cs="Arial"/>
          <w:color w:val="2E74B5" w:themeColor="accent1" w:themeShade="BF"/>
          <w:sz w:val="24"/>
          <w:szCs w:val="24"/>
          <w:lang w:val="es-MX"/>
        </w:rPr>
        <w:t xml:space="preserve">fundado el motivo de inconformidad porque el sujeto obligado explicó </w:t>
      </w:r>
      <w:r w:rsidR="006A6DFE" w:rsidRPr="00ED32EC">
        <w:rPr>
          <w:rFonts w:cs="Arial"/>
          <w:color w:val="2E74B5" w:themeColor="accent1" w:themeShade="BF"/>
          <w:sz w:val="24"/>
          <w:szCs w:val="24"/>
          <w:lang w:val="es-MX"/>
        </w:rPr>
        <w:t>razones</w:t>
      </w:r>
      <w:r w:rsidRPr="00ED32EC">
        <w:rPr>
          <w:rFonts w:cs="Arial"/>
          <w:color w:val="2E74B5" w:themeColor="accent1" w:themeShade="BF"/>
          <w:sz w:val="24"/>
          <w:szCs w:val="24"/>
          <w:lang w:val="es-MX"/>
        </w:rPr>
        <w:t xml:space="preserve"> de su incompetencia para no poseer la información,</w:t>
      </w:r>
      <w:r w:rsidR="00BE289B" w:rsidRPr="00ED32EC">
        <w:rPr>
          <w:rFonts w:cs="Arial"/>
          <w:color w:val="2E74B5" w:themeColor="accent1" w:themeShade="BF"/>
          <w:sz w:val="24"/>
          <w:szCs w:val="24"/>
          <w:lang w:val="es-MX"/>
        </w:rPr>
        <w:t xml:space="preserve"> además gestionó ante las áreas competentes que podían contar con la información o debían tenerla de acuerdo a sus facultades, competencias y funciones, con el objeto de que realizaran una búsqueda exhaustiva y razonable de la información solicitada, de igual forma, se advierte que </w:t>
      </w:r>
      <w:r w:rsidRPr="00ED32EC">
        <w:rPr>
          <w:rFonts w:cs="Arial"/>
          <w:color w:val="2E74B5" w:themeColor="accent1" w:themeShade="BF"/>
          <w:sz w:val="24"/>
          <w:szCs w:val="24"/>
          <w:lang w:val="es-MX"/>
        </w:rPr>
        <w:t xml:space="preserve">el ahora recurrente en su solicitud de acceso a la información pública pidió a la </w:t>
      </w:r>
      <w:r w:rsidR="0024198A" w:rsidRPr="00ED32EC">
        <w:rPr>
          <w:rFonts w:cs="Arial"/>
          <w:b/>
          <w:color w:val="2E74B5" w:themeColor="accent1" w:themeShade="BF"/>
          <w:sz w:val="24"/>
          <w:szCs w:val="24"/>
          <w:lang w:val="es-MX"/>
        </w:rPr>
        <w:t xml:space="preserve">Secretaría de Ecología y Gestión Ambiental </w:t>
      </w:r>
      <w:r w:rsidRPr="00ED32EC">
        <w:rPr>
          <w:rFonts w:cs="Arial"/>
          <w:color w:val="2E74B5" w:themeColor="accent1" w:themeShade="BF"/>
          <w:sz w:val="24"/>
          <w:szCs w:val="24"/>
          <w:lang w:val="es-MX"/>
        </w:rPr>
        <w:t>información</w:t>
      </w:r>
      <w:r w:rsidR="0024198A" w:rsidRPr="00ED32EC">
        <w:rPr>
          <w:rFonts w:cs="Arial"/>
          <w:color w:val="2E74B5" w:themeColor="accent1" w:themeShade="BF"/>
          <w:sz w:val="24"/>
          <w:szCs w:val="24"/>
          <w:lang w:val="es-MX"/>
        </w:rPr>
        <w:t xml:space="preserve"> </w:t>
      </w:r>
      <w:r w:rsidR="00BE289B" w:rsidRPr="00ED32EC">
        <w:rPr>
          <w:rFonts w:cs="Arial"/>
          <w:color w:val="2E74B5" w:themeColor="accent1" w:themeShade="BF"/>
          <w:sz w:val="24"/>
          <w:szCs w:val="24"/>
          <w:lang w:val="es-MX"/>
        </w:rPr>
        <w:t>concerniente al</w:t>
      </w:r>
      <w:r w:rsidR="0024198A" w:rsidRPr="00ED32EC">
        <w:rPr>
          <w:rFonts w:cs="Arial"/>
          <w:color w:val="2E74B5" w:themeColor="accent1" w:themeShade="BF"/>
          <w:sz w:val="24"/>
          <w:szCs w:val="24"/>
          <w:lang w:val="es-MX"/>
        </w:rPr>
        <w:t xml:space="preserve"> Parque </w:t>
      </w:r>
      <w:proofErr w:type="spellStart"/>
      <w:r w:rsidR="0024198A" w:rsidRPr="00ED32EC">
        <w:rPr>
          <w:rFonts w:cs="Arial"/>
          <w:color w:val="2E74B5" w:themeColor="accent1" w:themeShade="BF"/>
          <w:sz w:val="24"/>
          <w:szCs w:val="24"/>
          <w:lang w:val="es-MX"/>
        </w:rPr>
        <w:t>Tangamanga</w:t>
      </w:r>
      <w:proofErr w:type="spellEnd"/>
      <w:r w:rsidRPr="00ED32EC">
        <w:rPr>
          <w:rFonts w:cs="Arial"/>
          <w:color w:val="2E74B5" w:themeColor="accent1" w:themeShade="BF"/>
          <w:sz w:val="24"/>
          <w:szCs w:val="24"/>
          <w:lang w:val="es-MX"/>
        </w:rPr>
        <w:t xml:space="preserve">, está claro que esa información no pertenece a dicha </w:t>
      </w:r>
      <w:r w:rsidR="0024198A" w:rsidRPr="00B76A8E">
        <w:rPr>
          <w:rFonts w:cs="Arial"/>
          <w:b/>
          <w:color w:val="2E74B5" w:themeColor="accent1" w:themeShade="BF"/>
          <w:sz w:val="24"/>
          <w:szCs w:val="24"/>
          <w:lang w:val="es-MX"/>
        </w:rPr>
        <w:t>Secretaría</w:t>
      </w:r>
      <w:r w:rsidR="0024198A" w:rsidRPr="00ED32EC">
        <w:rPr>
          <w:rFonts w:cs="Arial"/>
          <w:b/>
          <w:color w:val="2E74B5" w:themeColor="accent1" w:themeShade="BF"/>
          <w:sz w:val="24"/>
          <w:szCs w:val="24"/>
          <w:lang w:val="es-MX"/>
        </w:rPr>
        <w:t xml:space="preserve"> </w:t>
      </w:r>
      <w:r w:rsidRPr="00ED32EC">
        <w:rPr>
          <w:rFonts w:cs="Arial"/>
          <w:color w:val="2E74B5" w:themeColor="accent1" w:themeShade="BF"/>
          <w:sz w:val="24"/>
          <w:szCs w:val="24"/>
          <w:lang w:val="es-MX"/>
        </w:rPr>
        <w:t>dada la naturaleza de ésta.</w:t>
      </w:r>
    </w:p>
    <w:p w:rsidR="007F0E16" w:rsidRPr="00ED32EC" w:rsidRDefault="007F0E16" w:rsidP="007F0E16">
      <w:pPr>
        <w:pStyle w:val="corte4fondo"/>
        <w:spacing w:line="276" w:lineRule="auto"/>
        <w:ind w:firstLine="0"/>
        <w:rPr>
          <w:rFonts w:cs="Arial"/>
          <w:color w:val="2E74B5" w:themeColor="accent1" w:themeShade="BF"/>
          <w:sz w:val="24"/>
          <w:szCs w:val="24"/>
          <w:lang w:val="es-MX"/>
        </w:rPr>
      </w:pPr>
    </w:p>
    <w:p w:rsidR="007F0E16" w:rsidRPr="00ED32EC" w:rsidRDefault="004F74C7" w:rsidP="007F0E16">
      <w:pPr>
        <w:pStyle w:val="corte4fondo"/>
        <w:spacing w:line="276" w:lineRule="auto"/>
        <w:rPr>
          <w:rFonts w:cs="Arial"/>
          <w:color w:val="2E74B5" w:themeColor="accent1" w:themeShade="BF"/>
          <w:sz w:val="24"/>
          <w:szCs w:val="24"/>
          <w:lang w:val="es-MX"/>
        </w:rPr>
      </w:pPr>
      <w:r w:rsidRPr="00ED32EC">
        <w:rPr>
          <w:rFonts w:cs="Arial"/>
          <w:color w:val="2E74B5" w:themeColor="accent1" w:themeShade="BF"/>
          <w:sz w:val="24"/>
          <w:szCs w:val="24"/>
          <w:lang w:val="es-MX"/>
        </w:rPr>
        <w:t xml:space="preserve">Bajo ese </w:t>
      </w:r>
      <w:r w:rsidR="00EB1022" w:rsidRPr="00ED32EC">
        <w:rPr>
          <w:rFonts w:cs="Arial"/>
          <w:color w:val="2E74B5" w:themeColor="accent1" w:themeShade="BF"/>
          <w:sz w:val="24"/>
          <w:szCs w:val="24"/>
          <w:lang w:val="es-MX"/>
        </w:rPr>
        <w:t>contexto, se</w:t>
      </w:r>
      <w:r w:rsidR="0024198A" w:rsidRPr="00ED32EC">
        <w:rPr>
          <w:rFonts w:cs="Arial"/>
          <w:color w:val="2E74B5" w:themeColor="accent1" w:themeShade="BF"/>
          <w:sz w:val="24"/>
          <w:szCs w:val="24"/>
          <w:lang w:val="es-MX"/>
        </w:rPr>
        <w:t xml:space="preserve"> reitera, la </w:t>
      </w:r>
      <w:r w:rsidR="0024198A" w:rsidRPr="00ED32EC">
        <w:rPr>
          <w:rFonts w:cs="Arial"/>
          <w:b/>
          <w:color w:val="2E74B5" w:themeColor="accent1" w:themeShade="BF"/>
          <w:sz w:val="24"/>
          <w:szCs w:val="24"/>
          <w:lang w:val="es-MX"/>
        </w:rPr>
        <w:t xml:space="preserve">Secretaría de Ecología y Gestión Ambiental </w:t>
      </w:r>
      <w:r w:rsidR="007F0E16" w:rsidRPr="00ED32EC">
        <w:rPr>
          <w:rFonts w:cs="Arial"/>
          <w:color w:val="2E74B5" w:themeColor="accent1" w:themeShade="BF"/>
          <w:sz w:val="24"/>
          <w:szCs w:val="24"/>
          <w:lang w:val="es-MX"/>
        </w:rPr>
        <w:t>no posee la información derivado de sus propias facultades, es por ello que el motivo de inconformidad se torna inoperante, en virtud de que el recurrente solicitó cuestiones específicas</w:t>
      </w:r>
      <w:r w:rsidR="0024198A" w:rsidRPr="00ED32EC">
        <w:rPr>
          <w:rFonts w:cs="Arial"/>
          <w:color w:val="2E74B5" w:themeColor="accent1" w:themeShade="BF"/>
          <w:sz w:val="24"/>
          <w:szCs w:val="24"/>
          <w:lang w:val="es-MX"/>
        </w:rPr>
        <w:t xml:space="preserve"> al parque </w:t>
      </w:r>
      <w:proofErr w:type="spellStart"/>
      <w:r w:rsidR="0024198A" w:rsidRPr="00ED32EC">
        <w:rPr>
          <w:rFonts w:cs="Arial"/>
          <w:color w:val="2E74B5" w:themeColor="accent1" w:themeShade="BF"/>
          <w:sz w:val="24"/>
          <w:szCs w:val="24"/>
          <w:lang w:val="es-MX"/>
        </w:rPr>
        <w:t>Tangamanga</w:t>
      </w:r>
      <w:proofErr w:type="spellEnd"/>
      <w:r w:rsidR="007F0E16" w:rsidRPr="00ED32EC">
        <w:rPr>
          <w:rFonts w:cs="Arial"/>
          <w:color w:val="2E74B5" w:themeColor="accent1" w:themeShade="BF"/>
          <w:sz w:val="24"/>
          <w:szCs w:val="24"/>
          <w:lang w:val="es-MX"/>
        </w:rPr>
        <w:t>.</w:t>
      </w:r>
    </w:p>
    <w:p w:rsidR="00F2496A" w:rsidRPr="00ED32EC" w:rsidRDefault="00F2496A" w:rsidP="007F0E16">
      <w:pPr>
        <w:pStyle w:val="corte4fondo"/>
        <w:spacing w:line="276" w:lineRule="auto"/>
        <w:rPr>
          <w:rFonts w:cs="Arial"/>
          <w:color w:val="2E74B5" w:themeColor="accent1" w:themeShade="BF"/>
          <w:sz w:val="24"/>
          <w:szCs w:val="24"/>
          <w:lang w:val="es-MX"/>
        </w:rPr>
      </w:pPr>
    </w:p>
    <w:p w:rsidR="007F0E16" w:rsidRPr="00ED32EC" w:rsidRDefault="00F2496A" w:rsidP="00F2496A">
      <w:pPr>
        <w:pStyle w:val="corte4fondo"/>
        <w:spacing w:line="276" w:lineRule="auto"/>
        <w:rPr>
          <w:rFonts w:cs="Arial"/>
          <w:color w:val="2E74B5" w:themeColor="accent1" w:themeShade="BF"/>
          <w:sz w:val="24"/>
          <w:szCs w:val="24"/>
          <w:lang w:val="es-MX"/>
        </w:rPr>
      </w:pPr>
      <w:r w:rsidRPr="00ED32EC">
        <w:rPr>
          <w:rFonts w:cs="Arial"/>
          <w:color w:val="2E74B5" w:themeColor="accent1" w:themeShade="BF"/>
          <w:sz w:val="24"/>
          <w:szCs w:val="24"/>
          <w:lang w:val="es-MX"/>
        </w:rPr>
        <w:t xml:space="preserve">De ahí que la propia </w:t>
      </w:r>
      <w:r w:rsidRPr="00ED32EC">
        <w:rPr>
          <w:rFonts w:cs="Arial"/>
          <w:b/>
          <w:color w:val="2E74B5" w:themeColor="accent1" w:themeShade="BF"/>
          <w:sz w:val="24"/>
          <w:szCs w:val="24"/>
          <w:lang w:val="es-MX"/>
        </w:rPr>
        <w:t xml:space="preserve">Secretaría de Ecología y Gestión Ambiental </w:t>
      </w:r>
      <w:r w:rsidRPr="00ED32EC">
        <w:rPr>
          <w:rFonts w:cs="Arial"/>
          <w:color w:val="2E74B5" w:themeColor="accent1" w:themeShade="BF"/>
          <w:sz w:val="24"/>
          <w:szCs w:val="24"/>
          <w:lang w:val="es-MX"/>
        </w:rPr>
        <w:t>orientó al solicitante a quien debería de poseer la información</w:t>
      </w:r>
      <w:r w:rsidR="00BE289B" w:rsidRPr="00ED32EC">
        <w:rPr>
          <w:rFonts w:cs="Arial"/>
          <w:color w:val="2E74B5" w:themeColor="accent1" w:themeShade="BF"/>
          <w:sz w:val="24"/>
          <w:szCs w:val="24"/>
          <w:lang w:val="es-MX"/>
        </w:rPr>
        <w:t xml:space="preserve">, y de manera posterior con fundamento en el artículo 52 de la Ley de Transparencia y Acceso a la Información Pública del Estado a través de su Comité de Transparencia declaró la no competencia de la citada Secretaría respecto a la solicitud de información en </w:t>
      </w:r>
      <w:r w:rsidR="004F74C7" w:rsidRPr="00ED32EC">
        <w:rPr>
          <w:rFonts w:cs="Arial"/>
          <w:color w:val="2E74B5" w:themeColor="accent1" w:themeShade="BF"/>
          <w:sz w:val="24"/>
          <w:szCs w:val="24"/>
          <w:lang w:val="es-MX"/>
        </w:rPr>
        <w:t xml:space="preserve">cuestión, tal y como se desprende del Acta de la segunda Sesión Ordinaria del </w:t>
      </w:r>
      <w:r w:rsidR="004F74C7" w:rsidRPr="00ED32EC">
        <w:rPr>
          <w:rFonts w:cs="Arial"/>
          <w:color w:val="2E74B5" w:themeColor="accent1" w:themeShade="BF"/>
          <w:sz w:val="24"/>
          <w:szCs w:val="24"/>
          <w:lang w:val="es-MX"/>
        </w:rPr>
        <w:lastRenderedPageBreak/>
        <w:t>Comité de Transparencia emitida el día 07 siete de febrero de 2018 dos mil dieciocho.</w:t>
      </w:r>
    </w:p>
    <w:p w:rsidR="00F2496A" w:rsidRPr="00ED32EC" w:rsidRDefault="00F2496A" w:rsidP="00F2496A">
      <w:pPr>
        <w:pStyle w:val="corte4fondo"/>
        <w:spacing w:line="276" w:lineRule="auto"/>
        <w:rPr>
          <w:rFonts w:cs="Arial"/>
          <w:color w:val="2E74B5" w:themeColor="accent1" w:themeShade="BF"/>
          <w:sz w:val="24"/>
          <w:szCs w:val="24"/>
          <w:lang w:val="es-MX"/>
        </w:rPr>
      </w:pPr>
    </w:p>
    <w:p w:rsidR="004F74C7" w:rsidRPr="00ED32EC" w:rsidRDefault="004F74C7" w:rsidP="00F2496A">
      <w:pPr>
        <w:pStyle w:val="corte4fondo"/>
        <w:spacing w:line="276" w:lineRule="auto"/>
        <w:rPr>
          <w:rFonts w:cs="Arial"/>
          <w:i/>
          <w:color w:val="2E74B5" w:themeColor="accent1" w:themeShade="BF"/>
          <w:sz w:val="20"/>
          <w:lang w:val="es-MX"/>
        </w:rPr>
      </w:pPr>
      <w:r w:rsidRPr="00ED32EC">
        <w:rPr>
          <w:rFonts w:cs="Arial"/>
          <w:color w:val="2E74B5" w:themeColor="accent1" w:themeShade="BF"/>
          <w:sz w:val="24"/>
          <w:szCs w:val="24"/>
          <w:lang w:val="es-MX"/>
        </w:rPr>
        <w:t>Tocante a la manifestación de inconformidad relativa a:</w:t>
      </w:r>
      <w:r w:rsidRPr="00ED32EC">
        <w:rPr>
          <w:rFonts w:cs="Arial"/>
          <w:color w:val="2E74B5" w:themeColor="accent1" w:themeShade="BF"/>
          <w:sz w:val="20"/>
          <w:lang w:val="es-MX"/>
        </w:rPr>
        <w:t xml:space="preserve"> “…</w:t>
      </w:r>
      <w:r w:rsidRPr="00ED32EC">
        <w:rPr>
          <w:rFonts w:cs="Arial"/>
          <w:i/>
          <w:color w:val="2E74B5" w:themeColor="accent1" w:themeShade="BF"/>
          <w:sz w:val="20"/>
          <w:lang w:val="es-MX"/>
        </w:rPr>
        <w:t>CREO QUE NO ESTA EN TIEMPO DE DECIR QUE NO LE COMPETE, SOLICITO SE REALICEN LOS PROCEDIMIENTOS NECESARIOS POR ACTUAR DE MALA FE CON ALEVOSÍA Y FUERA DE TERMINO …”</w:t>
      </w:r>
    </w:p>
    <w:p w:rsidR="004F74C7" w:rsidRPr="00ED32EC" w:rsidRDefault="004F74C7" w:rsidP="00F2496A">
      <w:pPr>
        <w:pStyle w:val="corte4fondo"/>
        <w:spacing w:line="276" w:lineRule="auto"/>
        <w:rPr>
          <w:rFonts w:cs="Arial"/>
          <w:color w:val="2E74B5" w:themeColor="accent1" w:themeShade="BF"/>
          <w:sz w:val="20"/>
          <w:lang w:val="es-MX"/>
        </w:rPr>
      </w:pPr>
    </w:p>
    <w:p w:rsidR="0024198A" w:rsidRPr="00ED32EC" w:rsidRDefault="004F74C7" w:rsidP="007F0E16">
      <w:pPr>
        <w:pStyle w:val="corte4fondo"/>
        <w:spacing w:line="276" w:lineRule="auto"/>
        <w:rPr>
          <w:rFonts w:cs="Arial"/>
          <w:color w:val="2E74B5" w:themeColor="accent1" w:themeShade="BF"/>
          <w:sz w:val="24"/>
          <w:szCs w:val="24"/>
          <w:lang w:val="es-MX"/>
        </w:rPr>
      </w:pPr>
      <w:r w:rsidRPr="00ED32EC">
        <w:rPr>
          <w:rFonts w:cs="Arial"/>
          <w:color w:val="2E74B5" w:themeColor="accent1" w:themeShade="BF"/>
          <w:sz w:val="24"/>
          <w:szCs w:val="24"/>
          <w:lang w:val="es-MX"/>
        </w:rPr>
        <w:t>Del análisis a las constancias que obran en autos</w:t>
      </w:r>
      <w:r w:rsidR="0024198A" w:rsidRPr="00ED32EC">
        <w:rPr>
          <w:rFonts w:cs="Arial"/>
          <w:color w:val="2E74B5" w:themeColor="accent1" w:themeShade="BF"/>
          <w:sz w:val="24"/>
          <w:szCs w:val="24"/>
          <w:lang w:val="es-MX"/>
        </w:rPr>
        <w:t xml:space="preserve">, </w:t>
      </w:r>
      <w:r w:rsidRPr="00ED32EC">
        <w:rPr>
          <w:rFonts w:cs="Arial"/>
          <w:color w:val="2E74B5" w:themeColor="accent1" w:themeShade="BF"/>
          <w:sz w:val="24"/>
          <w:szCs w:val="24"/>
          <w:lang w:val="es-MX"/>
        </w:rPr>
        <w:t>se aprecia que</w:t>
      </w:r>
      <w:r w:rsidR="0024198A" w:rsidRPr="00ED32EC">
        <w:rPr>
          <w:rFonts w:cs="Arial"/>
          <w:color w:val="2E74B5" w:themeColor="accent1" w:themeShade="BF"/>
          <w:sz w:val="24"/>
          <w:szCs w:val="24"/>
          <w:lang w:val="es-MX"/>
        </w:rPr>
        <w:t xml:space="preserve"> desde el primer momento el sujeto obligado manifestó no ser competente </w:t>
      </w:r>
      <w:r w:rsidR="00F2496A" w:rsidRPr="00ED32EC">
        <w:rPr>
          <w:rFonts w:cs="Arial"/>
          <w:color w:val="2E74B5" w:themeColor="accent1" w:themeShade="BF"/>
          <w:sz w:val="24"/>
          <w:szCs w:val="24"/>
          <w:lang w:val="es-MX"/>
        </w:rPr>
        <w:t>para atender su</w:t>
      </w:r>
      <w:r w:rsidR="0024198A" w:rsidRPr="00ED32EC">
        <w:rPr>
          <w:rFonts w:cs="Arial"/>
          <w:color w:val="2E74B5" w:themeColor="accent1" w:themeShade="BF"/>
          <w:sz w:val="24"/>
          <w:szCs w:val="24"/>
          <w:lang w:val="es-MX"/>
        </w:rPr>
        <w:t xml:space="preserve"> solicitud </w:t>
      </w:r>
      <w:r w:rsidR="00F2496A" w:rsidRPr="00ED32EC">
        <w:rPr>
          <w:rFonts w:cs="Arial"/>
          <w:color w:val="2E74B5" w:themeColor="accent1" w:themeShade="BF"/>
          <w:sz w:val="24"/>
          <w:szCs w:val="24"/>
          <w:lang w:val="es-MX"/>
        </w:rPr>
        <w:t>de acceso a la información, resultando evidente que lo hizo en tiempo y forma</w:t>
      </w:r>
      <w:r w:rsidRPr="00ED32EC">
        <w:rPr>
          <w:rFonts w:cs="Arial"/>
          <w:color w:val="2E74B5" w:themeColor="accent1" w:themeShade="BF"/>
          <w:sz w:val="24"/>
          <w:szCs w:val="24"/>
          <w:lang w:val="es-MX"/>
        </w:rPr>
        <w:t>.</w:t>
      </w:r>
      <w:r w:rsidR="00F2496A" w:rsidRPr="00ED32EC">
        <w:rPr>
          <w:rFonts w:cs="Arial"/>
          <w:color w:val="2E74B5" w:themeColor="accent1" w:themeShade="BF"/>
          <w:sz w:val="24"/>
          <w:szCs w:val="24"/>
          <w:lang w:val="es-MX"/>
        </w:rPr>
        <w:t xml:space="preserve"> </w:t>
      </w:r>
    </w:p>
    <w:p w:rsidR="0024198A" w:rsidRPr="00ED32EC" w:rsidRDefault="0024198A" w:rsidP="007F0E16">
      <w:pPr>
        <w:pStyle w:val="corte4fondo"/>
        <w:spacing w:line="276" w:lineRule="auto"/>
        <w:rPr>
          <w:rFonts w:cs="Arial"/>
          <w:color w:val="2E74B5" w:themeColor="accent1" w:themeShade="BF"/>
          <w:sz w:val="24"/>
          <w:szCs w:val="24"/>
          <w:lang w:val="es-MX"/>
        </w:rPr>
      </w:pPr>
    </w:p>
    <w:p w:rsidR="00F2496A" w:rsidRPr="00ED32EC" w:rsidRDefault="007F0E16" w:rsidP="00F2496A">
      <w:pPr>
        <w:pStyle w:val="corte4fondo"/>
        <w:spacing w:line="276" w:lineRule="auto"/>
        <w:ind w:firstLine="0"/>
        <w:rPr>
          <w:rFonts w:cs="Arial"/>
          <w:color w:val="2E74B5" w:themeColor="accent1" w:themeShade="BF"/>
          <w:sz w:val="24"/>
          <w:szCs w:val="24"/>
          <w:lang w:val="es-MX"/>
        </w:rPr>
      </w:pPr>
      <w:r w:rsidRPr="00ED32EC">
        <w:rPr>
          <w:rFonts w:cs="Arial"/>
          <w:color w:val="2E74B5" w:themeColor="accent1" w:themeShade="BF"/>
          <w:sz w:val="24"/>
          <w:szCs w:val="24"/>
          <w:lang w:val="es-MX"/>
        </w:rPr>
        <w:tab/>
        <w:t xml:space="preserve"> </w:t>
      </w:r>
      <w:r w:rsidR="00F2496A" w:rsidRPr="00ED32EC">
        <w:rPr>
          <w:rFonts w:cs="Arial"/>
          <w:color w:val="2E74B5" w:themeColor="accent1" w:themeShade="BF"/>
          <w:sz w:val="24"/>
          <w:szCs w:val="24"/>
          <w:lang w:val="es-MX"/>
        </w:rPr>
        <w:t>Lo anterior se corrobora toda vez que la solicitud de información se interpuso el día:</w:t>
      </w:r>
    </w:p>
    <w:p w:rsidR="00F2496A" w:rsidRPr="00ED32EC" w:rsidRDefault="00F2496A" w:rsidP="00F2496A">
      <w:pPr>
        <w:pStyle w:val="corte4fondo"/>
        <w:spacing w:line="276" w:lineRule="auto"/>
        <w:rPr>
          <w:rFonts w:cs="Arial"/>
          <w:color w:val="2E74B5" w:themeColor="accent1" w:themeShade="BF"/>
          <w:sz w:val="24"/>
          <w:szCs w:val="24"/>
          <w:lang w:val="es-MX"/>
        </w:rPr>
      </w:pPr>
    </w:p>
    <w:p w:rsidR="00F2496A" w:rsidRPr="00ED32EC" w:rsidRDefault="00F2496A" w:rsidP="00F2496A">
      <w:pPr>
        <w:pStyle w:val="corte4fondo"/>
        <w:numPr>
          <w:ilvl w:val="0"/>
          <w:numId w:val="3"/>
        </w:numPr>
        <w:spacing w:line="276" w:lineRule="auto"/>
        <w:rPr>
          <w:rFonts w:cs="Arial"/>
          <w:color w:val="2E74B5" w:themeColor="accent1" w:themeShade="BF"/>
          <w:sz w:val="24"/>
          <w:szCs w:val="24"/>
          <w:lang w:val="es-MX"/>
        </w:rPr>
      </w:pPr>
      <w:r w:rsidRPr="00ED32EC">
        <w:rPr>
          <w:rFonts w:cs="Arial"/>
          <w:color w:val="2E74B5" w:themeColor="accent1" w:themeShade="BF"/>
          <w:sz w:val="24"/>
          <w:szCs w:val="24"/>
          <w:lang w:val="es-MX"/>
        </w:rPr>
        <w:t xml:space="preserve"> 07 siete de febrero de 2018 dos mil dieciocho.</w:t>
      </w:r>
    </w:p>
    <w:p w:rsidR="00F2496A" w:rsidRPr="00ED32EC" w:rsidRDefault="00F2496A" w:rsidP="00F2496A">
      <w:pPr>
        <w:pStyle w:val="corte4fondo"/>
        <w:numPr>
          <w:ilvl w:val="0"/>
          <w:numId w:val="3"/>
        </w:numPr>
        <w:spacing w:line="276" w:lineRule="auto"/>
        <w:rPr>
          <w:rFonts w:cs="Arial"/>
          <w:color w:val="2E74B5" w:themeColor="accent1" w:themeShade="BF"/>
          <w:sz w:val="24"/>
          <w:szCs w:val="24"/>
          <w:lang w:val="es-MX"/>
        </w:rPr>
      </w:pPr>
      <w:r w:rsidRPr="00ED32EC">
        <w:rPr>
          <w:rFonts w:cs="Arial"/>
          <w:color w:val="2E74B5" w:themeColor="accent1" w:themeShade="BF"/>
          <w:sz w:val="24"/>
          <w:szCs w:val="24"/>
          <w:lang w:val="es-MX"/>
        </w:rPr>
        <w:t xml:space="preserve">Por lo tanto, el plazo de los 03 tres días hábiles posteriores a la recepción de la solicitud transcurrió del día 08 ocho al 12 doce de febrero del año en curso. </w:t>
      </w:r>
    </w:p>
    <w:p w:rsidR="00F2496A" w:rsidRPr="00ED32EC" w:rsidRDefault="00F2496A" w:rsidP="00F2496A">
      <w:pPr>
        <w:pStyle w:val="corte4fondo"/>
        <w:numPr>
          <w:ilvl w:val="0"/>
          <w:numId w:val="3"/>
        </w:numPr>
        <w:spacing w:line="276" w:lineRule="auto"/>
        <w:rPr>
          <w:rFonts w:cs="Arial"/>
          <w:color w:val="2E74B5" w:themeColor="accent1" w:themeShade="BF"/>
          <w:sz w:val="24"/>
          <w:szCs w:val="24"/>
          <w:lang w:val="es-MX"/>
        </w:rPr>
      </w:pPr>
      <w:r w:rsidRPr="00ED32EC">
        <w:rPr>
          <w:rFonts w:cs="Arial"/>
          <w:color w:val="2E74B5" w:themeColor="accent1" w:themeShade="BF"/>
          <w:sz w:val="24"/>
          <w:szCs w:val="24"/>
          <w:lang w:val="es-MX"/>
        </w:rPr>
        <w:t>Se deben descontar de dicho cómputo por ser inhábiles los días 10 diez y 11 once de febrero del año en curso según el calendario oficial de actividades para el ejercicio 2018 dos mil dieciocho que aplicó para todas las dependencias del poder ejecutivo.</w:t>
      </w:r>
    </w:p>
    <w:p w:rsidR="00F2496A" w:rsidRPr="00ED32EC" w:rsidRDefault="00F2496A" w:rsidP="00F2496A">
      <w:pPr>
        <w:pStyle w:val="corte4fondo"/>
        <w:numPr>
          <w:ilvl w:val="0"/>
          <w:numId w:val="3"/>
        </w:numPr>
        <w:spacing w:line="276" w:lineRule="auto"/>
        <w:rPr>
          <w:rFonts w:cs="Arial"/>
          <w:color w:val="2E74B5" w:themeColor="accent1" w:themeShade="BF"/>
          <w:sz w:val="24"/>
          <w:szCs w:val="24"/>
          <w:lang w:val="es-MX"/>
        </w:rPr>
      </w:pPr>
      <w:r w:rsidRPr="00ED32EC">
        <w:rPr>
          <w:rFonts w:cs="Arial"/>
          <w:color w:val="2E74B5" w:themeColor="accent1" w:themeShade="BF"/>
          <w:sz w:val="24"/>
          <w:szCs w:val="24"/>
          <w:lang w:val="es-MX"/>
        </w:rPr>
        <w:t>Consecuentemente si la orientación al peticionario se realizó el 08 ocho de febrero de 2018 dos mil dieciocho, resulta claro que fue</w:t>
      </w:r>
      <w:r w:rsidR="006A6DFE" w:rsidRPr="00ED32EC">
        <w:rPr>
          <w:rFonts w:cs="Arial"/>
          <w:color w:val="2E74B5" w:themeColor="accent1" w:themeShade="BF"/>
          <w:sz w:val="24"/>
          <w:szCs w:val="24"/>
          <w:lang w:val="es-MX"/>
        </w:rPr>
        <w:t xml:space="preserve"> realizada en tiempo y forma</w:t>
      </w:r>
      <w:r w:rsidRPr="00ED32EC">
        <w:rPr>
          <w:rFonts w:cs="Arial"/>
          <w:color w:val="2E74B5" w:themeColor="accent1" w:themeShade="BF"/>
          <w:sz w:val="24"/>
          <w:szCs w:val="24"/>
          <w:lang w:val="es-MX"/>
        </w:rPr>
        <w:t xml:space="preserve">.   </w:t>
      </w:r>
    </w:p>
    <w:p w:rsidR="00F2496A" w:rsidRPr="00ED32EC" w:rsidRDefault="00F2496A" w:rsidP="00F2496A">
      <w:pPr>
        <w:pStyle w:val="corte4fondo"/>
        <w:spacing w:line="276" w:lineRule="auto"/>
        <w:rPr>
          <w:rFonts w:cs="Arial"/>
          <w:color w:val="2E74B5" w:themeColor="accent1" w:themeShade="BF"/>
          <w:sz w:val="24"/>
          <w:szCs w:val="24"/>
          <w:lang w:val="es-ES"/>
        </w:rPr>
      </w:pPr>
    </w:p>
    <w:p w:rsidR="007F0E16" w:rsidRPr="00ED32EC" w:rsidRDefault="007F0E16" w:rsidP="007F0E16">
      <w:pPr>
        <w:pStyle w:val="corte4fondo"/>
        <w:spacing w:line="276" w:lineRule="auto"/>
        <w:ind w:firstLine="0"/>
        <w:rPr>
          <w:rFonts w:cs="Arial"/>
          <w:color w:val="2E74B5" w:themeColor="accent1" w:themeShade="BF"/>
          <w:sz w:val="24"/>
          <w:szCs w:val="24"/>
          <w:lang w:val="es-MX"/>
        </w:rPr>
      </w:pPr>
      <w:r w:rsidRPr="00ED32EC">
        <w:rPr>
          <w:rFonts w:eastAsia="Arial Unicode MS" w:cs="Arial"/>
          <w:b/>
          <w:color w:val="2E74B5" w:themeColor="accent1" w:themeShade="BF"/>
          <w:sz w:val="24"/>
          <w:szCs w:val="24"/>
          <w:lang w:val="es-MX"/>
        </w:rPr>
        <w:t>7.3 Sentido de la resolución</w:t>
      </w:r>
      <w:r w:rsidRPr="00ED32EC">
        <w:rPr>
          <w:rFonts w:cs="Arial"/>
          <w:b/>
          <w:color w:val="2E74B5" w:themeColor="accent1" w:themeShade="BF"/>
          <w:sz w:val="24"/>
          <w:szCs w:val="24"/>
          <w:lang w:val="es-MX"/>
        </w:rPr>
        <w:t>.</w:t>
      </w:r>
    </w:p>
    <w:p w:rsidR="007F0E16" w:rsidRPr="00ED32EC" w:rsidRDefault="007F0E16" w:rsidP="007F0E16">
      <w:pPr>
        <w:pStyle w:val="corte4fondo"/>
        <w:spacing w:line="276" w:lineRule="auto"/>
        <w:ind w:firstLine="0"/>
        <w:rPr>
          <w:rFonts w:cs="Arial"/>
          <w:color w:val="2E74B5" w:themeColor="accent1" w:themeShade="BF"/>
          <w:sz w:val="24"/>
          <w:szCs w:val="24"/>
          <w:lang w:val="es-MX"/>
        </w:rPr>
      </w:pPr>
    </w:p>
    <w:p w:rsidR="007F0E16" w:rsidRPr="00ED32EC" w:rsidRDefault="007F0E16" w:rsidP="007F0E16">
      <w:pPr>
        <w:pStyle w:val="corte4fondo"/>
        <w:spacing w:line="276" w:lineRule="auto"/>
        <w:ind w:firstLine="0"/>
        <w:rPr>
          <w:rFonts w:cs="Arial"/>
          <w:color w:val="2E74B5" w:themeColor="accent1" w:themeShade="BF"/>
          <w:sz w:val="24"/>
          <w:szCs w:val="24"/>
          <w:lang w:val="es-MX"/>
        </w:rPr>
      </w:pPr>
      <w:r w:rsidRPr="00ED32EC">
        <w:rPr>
          <w:rFonts w:cs="Arial"/>
          <w:color w:val="2E74B5" w:themeColor="accent1" w:themeShade="BF"/>
          <w:sz w:val="24"/>
          <w:szCs w:val="24"/>
          <w:lang w:val="es-MX"/>
        </w:rPr>
        <w:tab/>
        <w:t xml:space="preserve">Así, al no prosperar los agravios del recurrente, lo procedente es que esta Comisión de Transparencia de conformidad con el artículo 175, fracción II, de la Ley de Transparencia y Acceso a la Información Pública del Estado </w:t>
      </w:r>
      <w:r w:rsidRPr="00ED32EC">
        <w:rPr>
          <w:rFonts w:cs="Arial"/>
          <w:b/>
          <w:color w:val="2E74B5" w:themeColor="accent1" w:themeShade="BF"/>
          <w:sz w:val="24"/>
          <w:szCs w:val="24"/>
          <w:lang w:val="es-MX"/>
        </w:rPr>
        <w:t xml:space="preserve">confirme </w:t>
      </w:r>
      <w:r w:rsidRPr="00ED32EC">
        <w:rPr>
          <w:rFonts w:cs="Arial"/>
          <w:color w:val="2E74B5" w:themeColor="accent1" w:themeShade="BF"/>
          <w:sz w:val="24"/>
          <w:szCs w:val="24"/>
          <w:lang w:val="es-MX"/>
        </w:rPr>
        <w:t>la respuesta del sujeto obligado, ya que no hay transgresión del derecho humano de acceso a la información pública.</w:t>
      </w:r>
      <w:bookmarkStart w:id="0" w:name="_GoBack"/>
      <w:bookmarkEnd w:id="0"/>
    </w:p>
    <w:p w:rsidR="007F0E16" w:rsidRPr="00ED32EC" w:rsidRDefault="007F0E16" w:rsidP="007F0E16">
      <w:pPr>
        <w:pStyle w:val="corte4fondo"/>
        <w:tabs>
          <w:tab w:val="left" w:pos="567"/>
        </w:tabs>
        <w:spacing w:line="276" w:lineRule="auto"/>
        <w:rPr>
          <w:rFonts w:cs="Arial"/>
          <w:color w:val="2E74B5" w:themeColor="accent1" w:themeShade="BF"/>
          <w:sz w:val="24"/>
          <w:szCs w:val="24"/>
          <w:lang w:val="es-MX"/>
        </w:rPr>
      </w:pPr>
    </w:p>
    <w:p w:rsidR="007F0E16" w:rsidRPr="00ED32EC" w:rsidRDefault="007F0E16" w:rsidP="007F0E16">
      <w:pPr>
        <w:pStyle w:val="corte4fondo"/>
        <w:tabs>
          <w:tab w:val="left" w:pos="567"/>
        </w:tabs>
        <w:spacing w:line="276" w:lineRule="auto"/>
        <w:ind w:firstLine="0"/>
        <w:rPr>
          <w:rFonts w:cs="Arial"/>
          <w:b/>
          <w:color w:val="2E74B5" w:themeColor="accent1" w:themeShade="BF"/>
          <w:sz w:val="24"/>
          <w:szCs w:val="24"/>
          <w:lang w:val="es-MX"/>
        </w:rPr>
      </w:pPr>
      <w:r w:rsidRPr="00ED32EC">
        <w:rPr>
          <w:rFonts w:cs="Arial"/>
          <w:b/>
          <w:color w:val="2E74B5" w:themeColor="accent1" w:themeShade="BF"/>
          <w:sz w:val="24"/>
          <w:szCs w:val="24"/>
          <w:lang w:val="es-MX"/>
        </w:rPr>
        <w:t>7.4.</w:t>
      </w:r>
      <w:r w:rsidRPr="00ED32EC">
        <w:rPr>
          <w:rFonts w:cs="Arial"/>
          <w:color w:val="2E74B5" w:themeColor="accent1" w:themeShade="BF"/>
          <w:sz w:val="24"/>
          <w:szCs w:val="24"/>
          <w:lang w:val="es-MX"/>
        </w:rPr>
        <w:t xml:space="preserve"> </w:t>
      </w:r>
      <w:r w:rsidRPr="00ED32EC">
        <w:rPr>
          <w:rFonts w:cs="Arial"/>
          <w:b/>
          <w:color w:val="2E74B5" w:themeColor="accent1" w:themeShade="BF"/>
          <w:sz w:val="24"/>
          <w:szCs w:val="24"/>
          <w:lang w:val="es-MX"/>
        </w:rPr>
        <w:t>Archivo.</w:t>
      </w:r>
    </w:p>
    <w:p w:rsidR="007F0E16" w:rsidRPr="00ED32EC" w:rsidRDefault="007F0E16" w:rsidP="007F0E16">
      <w:pPr>
        <w:pStyle w:val="corte4fondo"/>
        <w:tabs>
          <w:tab w:val="left" w:pos="567"/>
        </w:tabs>
        <w:spacing w:line="276" w:lineRule="auto"/>
        <w:ind w:firstLine="0"/>
        <w:rPr>
          <w:rFonts w:cs="Arial"/>
          <w:color w:val="2E74B5" w:themeColor="accent1" w:themeShade="BF"/>
          <w:sz w:val="24"/>
          <w:szCs w:val="24"/>
          <w:lang w:val="es-MX"/>
        </w:rPr>
      </w:pPr>
    </w:p>
    <w:p w:rsidR="007F0E16" w:rsidRPr="00ED32EC" w:rsidRDefault="007F0E16" w:rsidP="007F0E16">
      <w:pPr>
        <w:pStyle w:val="corte4fondo"/>
        <w:tabs>
          <w:tab w:val="left" w:pos="567"/>
        </w:tabs>
        <w:spacing w:line="276" w:lineRule="auto"/>
        <w:ind w:firstLine="0"/>
        <w:rPr>
          <w:rFonts w:cs="Arial"/>
          <w:color w:val="2E74B5" w:themeColor="accent1" w:themeShade="BF"/>
          <w:sz w:val="24"/>
          <w:szCs w:val="24"/>
          <w:lang w:val="es-MX"/>
        </w:rPr>
      </w:pPr>
      <w:r w:rsidRPr="00ED32EC">
        <w:rPr>
          <w:rFonts w:cs="Arial"/>
          <w:color w:val="2E74B5" w:themeColor="accent1" w:themeShade="BF"/>
          <w:sz w:val="24"/>
          <w:szCs w:val="24"/>
          <w:lang w:val="es-MX"/>
        </w:rPr>
        <w:tab/>
        <w:t>Que una vez que la presente resolución sea notificada a las partes, la ponencia mande archivar el presente asunto como totalmente concluido.</w:t>
      </w:r>
    </w:p>
    <w:p w:rsidR="007F0E16" w:rsidRPr="00ED32EC" w:rsidRDefault="007F0E16" w:rsidP="007F0E16">
      <w:pPr>
        <w:pStyle w:val="corte4fondo"/>
        <w:tabs>
          <w:tab w:val="left" w:pos="567"/>
        </w:tabs>
        <w:spacing w:line="276" w:lineRule="auto"/>
        <w:ind w:firstLine="0"/>
        <w:rPr>
          <w:rFonts w:cs="Arial"/>
          <w:color w:val="2E74B5" w:themeColor="accent1" w:themeShade="BF"/>
          <w:sz w:val="24"/>
          <w:szCs w:val="24"/>
          <w:lang w:val="es-MX"/>
        </w:rPr>
      </w:pPr>
    </w:p>
    <w:p w:rsidR="007F0E16" w:rsidRPr="00ED32EC" w:rsidRDefault="007F0E16" w:rsidP="007F0E16">
      <w:pPr>
        <w:pStyle w:val="corte4fondo"/>
        <w:tabs>
          <w:tab w:val="left" w:pos="567"/>
        </w:tabs>
        <w:spacing w:line="276" w:lineRule="auto"/>
        <w:ind w:firstLine="0"/>
        <w:rPr>
          <w:rFonts w:cs="Arial"/>
          <w:color w:val="2E74B5" w:themeColor="accent1" w:themeShade="BF"/>
          <w:sz w:val="24"/>
          <w:szCs w:val="24"/>
        </w:rPr>
      </w:pPr>
      <w:r w:rsidRPr="00ED32EC">
        <w:rPr>
          <w:rFonts w:cs="Arial"/>
          <w:b/>
          <w:color w:val="2E74B5" w:themeColor="accent1" w:themeShade="BF"/>
          <w:sz w:val="24"/>
          <w:szCs w:val="24"/>
          <w:lang w:val="es-MX"/>
        </w:rPr>
        <w:tab/>
      </w:r>
      <w:r w:rsidRPr="00ED32EC">
        <w:rPr>
          <w:rFonts w:cs="Arial"/>
          <w:color w:val="2E74B5" w:themeColor="accent1" w:themeShade="BF"/>
          <w:sz w:val="24"/>
          <w:szCs w:val="24"/>
          <w:lang w:val="es-MX"/>
        </w:rPr>
        <w:tab/>
      </w:r>
      <w:r w:rsidRPr="00ED32EC">
        <w:rPr>
          <w:rFonts w:cs="Arial"/>
          <w:color w:val="2E74B5" w:themeColor="accent1" w:themeShade="BF"/>
          <w:sz w:val="24"/>
          <w:szCs w:val="24"/>
        </w:rPr>
        <w:t xml:space="preserve">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w:t>
      </w:r>
      <w:r w:rsidRPr="00ED32EC">
        <w:rPr>
          <w:rFonts w:cs="Arial"/>
          <w:color w:val="2E74B5" w:themeColor="accent1" w:themeShade="BF"/>
          <w:sz w:val="24"/>
          <w:szCs w:val="24"/>
        </w:rPr>
        <w:lastRenderedPageBreak/>
        <w:t>la Información y Protección de Datos Personales o ante el Poder Judicial de la Federación.</w:t>
      </w:r>
    </w:p>
    <w:p w:rsidR="007F0E16" w:rsidRPr="00ED32EC" w:rsidRDefault="007F0E16" w:rsidP="007F0E16">
      <w:pPr>
        <w:pStyle w:val="corte4fondo"/>
        <w:tabs>
          <w:tab w:val="left" w:pos="567"/>
        </w:tabs>
        <w:spacing w:line="276" w:lineRule="auto"/>
        <w:rPr>
          <w:rFonts w:cs="Arial"/>
          <w:color w:val="2E74B5" w:themeColor="accent1" w:themeShade="BF"/>
          <w:sz w:val="24"/>
          <w:szCs w:val="24"/>
          <w:lang w:val="es-MX"/>
        </w:rPr>
      </w:pPr>
    </w:p>
    <w:p w:rsidR="007F0E16" w:rsidRPr="00ED32EC" w:rsidRDefault="007F0E16" w:rsidP="007F0E16">
      <w:pPr>
        <w:pStyle w:val="corte4fondo"/>
        <w:tabs>
          <w:tab w:val="left" w:pos="567"/>
        </w:tabs>
        <w:spacing w:line="276" w:lineRule="auto"/>
        <w:jc w:val="center"/>
        <w:rPr>
          <w:rFonts w:cs="Arial"/>
          <w:color w:val="2E74B5" w:themeColor="accent1" w:themeShade="BF"/>
          <w:sz w:val="24"/>
          <w:szCs w:val="24"/>
          <w:lang w:val="es-MX"/>
        </w:rPr>
      </w:pPr>
      <w:r w:rsidRPr="00ED32EC">
        <w:rPr>
          <w:rFonts w:cs="Arial"/>
          <w:b/>
          <w:color w:val="2E74B5" w:themeColor="accent1" w:themeShade="BF"/>
          <w:sz w:val="24"/>
          <w:szCs w:val="24"/>
          <w:lang w:val="es-MX"/>
        </w:rPr>
        <w:t>RESOLUTIVOS</w:t>
      </w:r>
      <w:r w:rsidRPr="00ED32EC">
        <w:rPr>
          <w:rFonts w:cs="Arial"/>
          <w:color w:val="2E74B5" w:themeColor="accent1" w:themeShade="BF"/>
          <w:sz w:val="24"/>
          <w:szCs w:val="24"/>
          <w:lang w:val="es-MX"/>
        </w:rPr>
        <w:t xml:space="preserve"> </w:t>
      </w:r>
    </w:p>
    <w:p w:rsidR="007F0E16" w:rsidRPr="00ED32EC" w:rsidRDefault="007F0E16" w:rsidP="007F0E16">
      <w:pPr>
        <w:pStyle w:val="corte4fondo"/>
        <w:tabs>
          <w:tab w:val="left" w:pos="567"/>
        </w:tabs>
        <w:spacing w:line="276" w:lineRule="auto"/>
        <w:jc w:val="center"/>
        <w:rPr>
          <w:rFonts w:cs="Arial"/>
          <w:color w:val="2E74B5" w:themeColor="accent1" w:themeShade="BF"/>
          <w:sz w:val="24"/>
          <w:szCs w:val="24"/>
          <w:lang w:val="es-MX"/>
        </w:rPr>
      </w:pPr>
    </w:p>
    <w:p w:rsidR="007F0E16" w:rsidRPr="00ED32EC" w:rsidRDefault="007F0E16" w:rsidP="007F0E16">
      <w:pPr>
        <w:pStyle w:val="corte4fondo"/>
        <w:tabs>
          <w:tab w:val="left" w:pos="567"/>
        </w:tabs>
        <w:spacing w:line="276" w:lineRule="auto"/>
        <w:rPr>
          <w:rFonts w:cs="Arial"/>
          <w:color w:val="2E74B5" w:themeColor="accent1" w:themeShade="BF"/>
          <w:sz w:val="24"/>
          <w:szCs w:val="24"/>
          <w:lang w:val="es-MX"/>
        </w:rPr>
      </w:pPr>
      <w:r w:rsidRPr="00ED32EC">
        <w:rPr>
          <w:rFonts w:cs="Arial"/>
          <w:color w:val="2E74B5" w:themeColor="accent1" w:themeShade="BF"/>
          <w:sz w:val="24"/>
          <w:szCs w:val="24"/>
          <w:lang w:val="es-MX"/>
        </w:rPr>
        <w:t>Por lo expuesto y fundado, SE RESUELVE:</w:t>
      </w:r>
    </w:p>
    <w:p w:rsidR="007F0E16" w:rsidRPr="00ED32EC" w:rsidRDefault="007F0E16" w:rsidP="007F0E16">
      <w:pPr>
        <w:pStyle w:val="corte4fondo"/>
        <w:tabs>
          <w:tab w:val="left" w:pos="567"/>
        </w:tabs>
        <w:spacing w:line="276" w:lineRule="auto"/>
        <w:rPr>
          <w:rFonts w:cs="Arial"/>
          <w:color w:val="2E74B5" w:themeColor="accent1" w:themeShade="BF"/>
          <w:sz w:val="24"/>
          <w:szCs w:val="24"/>
          <w:lang w:val="es-MX"/>
        </w:rPr>
      </w:pPr>
    </w:p>
    <w:p w:rsidR="007F0E16" w:rsidRPr="00ED32EC" w:rsidRDefault="007F0E16" w:rsidP="007F0E16">
      <w:pPr>
        <w:pStyle w:val="corte4fondo"/>
        <w:tabs>
          <w:tab w:val="left" w:pos="567"/>
        </w:tabs>
        <w:spacing w:line="276" w:lineRule="auto"/>
        <w:rPr>
          <w:rFonts w:cs="Arial"/>
          <w:color w:val="2E74B5" w:themeColor="accent1" w:themeShade="BF"/>
          <w:sz w:val="24"/>
          <w:szCs w:val="24"/>
          <w:lang w:val="es-MX"/>
        </w:rPr>
      </w:pPr>
      <w:r w:rsidRPr="00ED32EC">
        <w:rPr>
          <w:rFonts w:cs="Arial"/>
          <w:b/>
          <w:color w:val="2E74B5" w:themeColor="accent1" w:themeShade="BF"/>
          <w:sz w:val="24"/>
          <w:szCs w:val="24"/>
          <w:lang w:val="es-MX"/>
        </w:rPr>
        <w:t>ÚNICO</w:t>
      </w:r>
      <w:r w:rsidRPr="00ED32EC">
        <w:rPr>
          <w:rFonts w:cs="Arial"/>
          <w:color w:val="2E74B5" w:themeColor="accent1" w:themeShade="BF"/>
          <w:sz w:val="24"/>
          <w:szCs w:val="24"/>
          <w:lang w:val="es-MX"/>
        </w:rPr>
        <w:t xml:space="preserve">. Esta Comisión Estatal de Garantía y Acceso a la Información Pública </w:t>
      </w:r>
      <w:r w:rsidRPr="00ED32EC">
        <w:rPr>
          <w:rFonts w:cs="Arial"/>
          <w:b/>
          <w:color w:val="2E74B5" w:themeColor="accent1" w:themeShade="BF"/>
          <w:sz w:val="24"/>
          <w:szCs w:val="24"/>
          <w:lang w:val="es-MX"/>
        </w:rPr>
        <w:t>confirma</w:t>
      </w:r>
      <w:r w:rsidRPr="00ED32EC">
        <w:rPr>
          <w:rFonts w:cs="Arial"/>
          <w:color w:val="2E74B5" w:themeColor="accent1" w:themeShade="BF"/>
          <w:sz w:val="24"/>
          <w:szCs w:val="24"/>
          <w:lang w:val="es-MX"/>
        </w:rPr>
        <w:t xml:space="preserve"> el acto impugnado por los fundamentos y las razones desarrolladas en el considerando séptimo de la presente resolución.</w:t>
      </w:r>
    </w:p>
    <w:p w:rsidR="007F0E16" w:rsidRPr="00ED32EC" w:rsidRDefault="007F0E16" w:rsidP="007F0E16">
      <w:pPr>
        <w:pStyle w:val="corte4fondo"/>
        <w:tabs>
          <w:tab w:val="left" w:pos="567"/>
        </w:tabs>
        <w:spacing w:line="276" w:lineRule="auto"/>
        <w:rPr>
          <w:rFonts w:cs="Arial"/>
          <w:color w:val="2E74B5" w:themeColor="accent1" w:themeShade="BF"/>
          <w:sz w:val="24"/>
          <w:szCs w:val="24"/>
          <w:lang w:val="es-MX"/>
        </w:rPr>
      </w:pPr>
    </w:p>
    <w:p w:rsidR="007F0E16" w:rsidRPr="00ED32EC" w:rsidRDefault="007F0E16" w:rsidP="007F0E16">
      <w:pPr>
        <w:pStyle w:val="corte4fondo"/>
        <w:tabs>
          <w:tab w:val="left" w:pos="567"/>
        </w:tabs>
        <w:spacing w:line="276" w:lineRule="auto"/>
        <w:rPr>
          <w:rFonts w:cs="Arial"/>
          <w:color w:val="2E74B5" w:themeColor="accent1" w:themeShade="BF"/>
          <w:sz w:val="24"/>
          <w:szCs w:val="24"/>
          <w:lang w:val="es-MX"/>
        </w:rPr>
      </w:pPr>
      <w:r w:rsidRPr="00ED32EC">
        <w:rPr>
          <w:rFonts w:cs="Arial"/>
          <w:b/>
          <w:color w:val="2E74B5" w:themeColor="accent1" w:themeShade="BF"/>
          <w:sz w:val="24"/>
          <w:szCs w:val="24"/>
          <w:lang w:val="es-MX"/>
        </w:rPr>
        <w:t xml:space="preserve">Notifíquese; </w:t>
      </w:r>
      <w:r w:rsidRPr="00ED32EC">
        <w:rPr>
          <w:rFonts w:cs="Arial"/>
          <w:color w:val="2E74B5" w:themeColor="accent1" w:themeShade="BF"/>
          <w:sz w:val="24"/>
          <w:szCs w:val="24"/>
          <w:lang w:val="es-MX"/>
        </w:rPr>
        <w:t>por oficio a las autoridades</w:t>
      </w:r>
      <w:r w:rsidRPr="00ED32EC">
        <w:rPr>
          <w:rFonts w:cs="Arial"/>
          <w:b/>
          <w:color w:val="2E74B5" w:themeColor="accent1" w:themeShade="BF"/>
          <w:sz w:val="24"/>
          <w:szCs w:val="24"/>
          <w:lang w:val="es-MX"/>
        </w:rPr>
        <w:t xml:space="preserve"> </w:t>
      </w:r>
      <w:r w:rsidRPr="00ED32EC">
        <w:rPr>
          <w:rFonts w:cs="Arial"/>
          <w:color w:val="2E74B5" w:themeColor="accent1" w:themeShade="BF"/>
          <w:sz w:val="24"/>
          <w:szCs w:val="24"/>
          <w:lang w:val="es-MX"/>
        </w:rPr>
        <w:t>y a la recurrente por el medio que designó.</w:t>
      </w:r>
    </w:p>
    <w:p w:rsidR="007F0E16" w:rsidRPr="00ED32EC" w:rsidRDefault="007F0E16" w:rsidP="007F0E16">
      <w:pPr>
        <w:pStyle w:val="corte4fondo"/>
        <w:tabs>
          <w:tab w:val="left" w:pos="567"/>
        </w:tabs>
        <w:spacing w:line="276" w:lineRule="auto"/>
        <w:rPr>
          <w:rFonts w:cs="Arial"/>
          <w:color w:val="2E74B5" w:themeColor="accent1" w:themeShade="BF"/>
          <w:sz w:val="24"/>
          <w:szCs w:val="24"/>
          <w:lang w:val="es-MX"/>
        </w:rPr>
      </w:pPr>
      <w:r w:rsidRPr="00ED32EC">
        <w:rPr>
          <w:rFonts w:cs="Arial"/>
          <w:color w:val="2E74B5" w:themeColor="accent1" w:themeShade="BF"/>
          <w:sz w:val="24"/>
          <w:szCs w:val="24"/>
          <w:lang w:val="es-MX"/>
        </w:rPr>
        <w:t xml:space="preserve">  </w:t>
      </w:r>
    </w:p>
    <w:p w:rsidR="007F0E16" w:rsidRPr="00ED32EC" w:rsidRDefault="007F0E16" w:rsidP="007F0E16">
      <w:pPr>
        <w:pStyle w:val="corte4fondo"/>
        <w:tabs>
          <w:tab w:val="left" w:pos="567"/>
        </w:tabs>
        <w:spacing w:line="276" w:lineRule="auto"/>
        <w:rPr>
          <w:rFonts w:eastAsia="Arial Unicode MS" w:cs="Arial"/>
          <w:color w:val="2E74B5" w:themeColor="accent1" w:themeShade="BF"/>
          <w:sz w:val="24"/>
          <w:szCs w:val="24"/>
          <w:lang w:val="es-MX"/>
        </w:rPr>
      </w:pPr>
      <w:r w:rsidRPr="00ED32EC">
        <w:rPr>
          <w:rFonts w:cs="Arial"/>
          <w:color w:val="2E74B5" w:themeColor="accent1" w:themeShade="BF"/>
          <w:sz w:val="24"/>
          <w:szCs w:val="24"/>
        </w:rPr>
        <w:t>Así, por unanimidad de votos lo resolvió la Comisión Estatal de Garantía de Acceso a la Información Pública, integrada por los Comisionados</w:t>
      </w:r>
      <w:r w:rsidRPr="00ED32EC">
        <w:rPr>
          <w:rFonts w:cs="Arial"/>
          <w:color w:val="2E74B5" w:themeColor="accent1" w:themeShade="BF"/>
          <w:sz w:val="24"/>
          <w:szCs w:val="24"/>
          <w:lang w:val="es-MX"/>
        </w:rPr>
        <w:t xml:space="preserve"> Licenciadas Paulina Sánchez Pérez del Pozo,</w:t>
      </w:r>
      <w:r w:rsidRPr="00ED32EC">
        <w:rPr>
          <w:rFonts w:cs="Arial"/>
          <w:color w:val="2E74B5" w:themeColor="accent1" w:themeShade="BF"/>
          <w:sz w:val="24"/>
          <w:szCs w:val="24"/>
        </w:rPr>
        <w:t xml:space="preserve"> Claudia Elizabeth </w:t>
      </w:r>
      <w:r w:rsidRPr="00ED32EC">
        <w:rPr>
          <w:rFonts w:cs="Arial"/>
          <w:color w:val="2E74B5" w:themeColor="accent1" w:themeShade="BF"/>
          <w:sz w:val="24"/>
          <w:szCs w:val="24"/>
          <w:lang w:val="es-MX"/>
        </w:rPr>
        <w:t>A</w:t>
      </w:r>
      <w:proofErr w:type="spellStart"/>
      <w:r w:rsidRPr="00ED32EC">
        <w:rPr>
          <w:rFonts w:cs="Arial"/>
          <w:color w:val="2E74B5" w:themeColor="accent1" w:themeShade="BF"/>
          <w:sz w:val="24"/>
          <w:szCs w:val="24"/>
        </w:rPr>
        <w:t>valos</w:t>
      </w:r>
      <w:proofErr w:type="spellEnd"/>
      <w:r w:rsidRPr="00ED32EC">
        <w:rPr>
          <w:rFonts w:cs="Arial"/>
          <w:color w:val="2E74B5" w:themeColor="accent1" w:themeShade="BF"/>
          <w:sz w:val="24"/>
          <w:szCs w:val="24"/>
        </w:rPr>
        <w:t xml:space="preserve"> Cedillo</w:t>
      </w:r>
      <w:r w:rsidRPr="00ED32EC">
        <w:rPr>
          <w:rFonts w:cs="Arial"/>
          <w:color w:val="2E74B5" w:themeColor="accent1" w:themeShade="BF"/>
          <w:sz w:val="24"/>
          <w:szCs w:val="24"/>
          <w:lang w:val="es-MX"/>
        </w:rPr>
        <w:t xml:space="preserve"> </w:t>
      </w:r>
      <w:r w:rsidRPr="00ED32EC">
        <w:rPr>
          <w:rFonts w:cs="Arial"/>
          <w:color w:val="2E74B5" w:themeColor="accent1" w:themeShade="BF"/>
          <w:sz w:val="24"/>
          <w:szCs w:val="24"/>
        </w:rPr>
        <w:t xml:space="preserve">y </w:t>
      </w:r>
      <w:proofErr w:type="spellStart"/>
      <w:r w:rsidRPr="00ED32EC">
        <w:rPr>
          <w:rFonts w:cs="Arial"/>
          <w:color w:val="2E74B5" w:themeColor="accent1" w:themeShade="BF"/>
          <w:sz w:val="24"/>
          <w:szCs w:val="24"/>
        </w:rPr>
        <w:t>M</w:t>
      </w:r>
      <w:r w:rsidRPr="00ED32EC">
        <w:rPr>
          <w:rFonts w:cs="Arial"/>
          <w:color w:val="2E74B5" w:themeColor="accent1" w:themeShade="BF"/>
          <w:sz w:val="24"/>
          <w:szCs w:val="24"/>
          <w:lang w:val="es-MX"/>
        </w:rPr>
        <w:t>tro</w:t>
      </w:r>
      <w:proofErr w:type="spellEnd"/>
      <w:r w:rsidRPr="00ED32EC">
        <w:rPr>
          <w:rFonts w:cs="Arial"/>
          <w:color w:val="2E74B5" w:themeColor="accent1" w:themeShade="BF"/>
          <w:sz w:val="24"/>
          <w:szCs w:val="24"/>
        </w:rPr>
        <w:t>. Alejandro Lafuente Torres</w:t>
      </w:r>
      <w:r w:rsidRPr="00ED32EC">
        <w:rPr>
          <w:rFonts w:cs="Arial"/>
          <w:color w:val="2E74B5" w:themeColor="accent1" w:themeShade="BF"/>
          <w:sz w:val="24"/>
          <w:szCs w:val="24"/>
          <w:lang w:val="es-MX"/>
        </w:rPr>
        <w:t>,</w:t>
      </w:r>
      <w:r w:rsidRPr="00ED32EC">
        <w:rPr>
          <w:rFonts w:cs="Arial"/>
          <w:color w:val="2E74B5" w:themeColor="accent1" w:themeShade="BF"/>
          <w:sz w:val="24"/>
          <w:szCs w:val="24"/>
        </w:rPr>
        <w:t xml:space="preserve"> </w:t>
      </w:r>
      <w:r w:rsidRPr="00ED32EC">
        <w:rPr>
          <w:rFonts w:cs="Arial"/>
          <w:color w:val="2E74B5" w:themeColor="accent1" w:themeShade="BF"/>
          <w:sz w:val="24"/>
          <w:szCs w:val="24"/>
          <w:lang w:val="es-MX"/>
        </w:rPr>
        <w:t>P</w:t>
      </w:r>
      <w:r w:rsidRPr="00ED32EC">
        <w:rPr>
          <w:rFonts w:cs="Arial"/>
          <w:color w:val="2E74B5" w:themeColor="accent1" w:themeShade="BF"/>
          <w:sz w:val="24"/>
          <w:szCs w:val="24"/>
        </w:rPr>
        <w:t xml:space="preserve">residente, siendo ponente la primera de los nombrados, quienes en unión de la Licenciada Rosa María Motilla García, Secretaria de Pleno que da fe, firman esta resolución. </w:t>
      </w:r>
      <w:r w:rsidRPr="00ED32EC">
        <w:rPr>
          <w:rFonts w:eastAsia="Arial Unicode MS" w:cs="Arial"/>
          <w:color w:val="2E74B5" w:themeColor="accent1" w:themeShade="BF"/>
          <w:sz w:val="24"/>
          <w:szCs w:val="24"/>
        </w:rPr>
        <w:t xml:space="preserve"> </w:t>
      </w:r>
      <w:r w:rsidRPr="00ED32EC">
        <w:rPr>
          <w:rFonts w:eastAsia="Arial Unicode MS" w:cs="Arial"/>
          <w:color w:val="2E74B5" w:themeColor="accent1" w:themeShade="BF"/>
          <w:sz w:val="24"/>
          <w:szCs w:val="24"/>
          <w:lang w:val="es-MX"/>
        </w:rPr>
        <w:t xml:space="preserve">  </w:t>
      </w:r>
    </w:p>
    <w:p w:rsidR="007F0E16" w:rsidRPr="00ED32EC" w:rsidRDefault="007F0E16" w:rsidP="007F0E16">
      <w:pPr>
        <w:pStyle w:val="corte4fondo"/>
        <w:tabs>
          <w:tab w:val="left" w:pos="567"/>
        </w:tabs>
        <w:spacing w:line="276" w:lineRule="auto"/>
        <w:rPr>
          <w:rFonts w:cs="Arial"/>
          <w:color w:val="2E74B5" w:themeColor="accent1" w:themeShade="BF"/>
          <w:sz w:val="24"/>
          <w:szCs w:val="24"/>
          <w:lang w:val="es-MX"/>
        </w:rPr>
      </w:pPr>
    </w:p>
    <w:p w:rsidR="007F0E16" w:rsidRPr="00ED32EC" w:rsidRDefault="007F0E16" w:rsidP="007F0E16">
      <w:pPr>
        <w:spacing w:after="0"/>
        <w:ind w:left="360" w:firstLine="900"/>
        <w:jc w:val="both"/>
        <w:rPr>
          <w:rFonts w:ascii="Arial" w:eastAsia="Arial Unicode MS" w:hAnsi="Arial" w:cs="Arial"/>
          <w:b/>
          <w:color w:val="2E74B5"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ED32EC" w:rsidRPr="00ED32EC" w:rsidTr="00E113AD">
        <w:trPr>
          <w:trHeight w:val="2654"/>
          <w:jc w:val="center"/>
        </w:trPr>
        <w:tc>
          <w:tcPr>
            <w:tcW w:w="4706" w:type="dxa"/>
            <w:gridSpan w:val="2"/>
          </w:tcPr>
          <w:p w:rsidR="007F0E16" w:rsidRPr="00ED32EC" w:rsidRDefault="007F0E16" w:rsidP="00E113AD">
            <w:pPr>
              <w:spacing w:after="0"/>
              <w:jc w:val="center"/>
              <w:rPr>
                <w:rFonts w:ascii="Arial" w:eastAsia="Arial Unicode MS" w:hAnsi="Arial" w:cs="Arial"/>
                <w:b/>
                <w:color w:val="2E74B5" w:themeColor="accent1" w:themeShade="BF"/>
                <w:sz w:val="24"/>
                <w:szCs w:val="24"/>
              </w:rPr>
            </w:pPr>
            <w:r w:rsidRPr="00ED32EC">
              <w:rPr>
                <w:rFonts w:ascii="Arial" w:eastAsia="Arial Unicode MS" w:hAnsi="Arial" w:cs="Arial"/>
                <w:b/>
                <w:color w:val="2E74B5" w:themeColor="accent1" w:themeShade="BF"/>
                <w:sz w:val="24"/>
                <w:szCs w:val="24"/>
              </w:rPr>
              <w:t xml:space="preserve">        COMISIONADO PRESIDENTE</w:t>
            </w:r>
          </w:p>
          <w:p w:rsidR="007F0E16" w:rsidRPr="00ED32EC" w:rsidRDefault="007F0E16" w:rsidP="00E113AD">
            <w:pPr>
              <w:spacing w:after="0"/>
              <w:ind w:left="360" w:firstLine="708"/>
              <w:jc w:val="center"/>
              <w:rPr>
                <w:rFonts w:ascii="Arial" w:eastAsia="Arial Unicode MS" w:hAnsi="Arial" w:cs="Arial"/>
                <w:b/>
                <w:color w:val="2E74B5" w:themeColor="accent1" w:themeShade="BF"/>
                <w:sz w:val="24"/>
                <w:szCs w:val="24"/>
              </w:rPr>
            </w:pPr>
          </w:p>
          <w:p w:rsidR="007F0E16" w:rsidRPr="00ED32EC" w:rsidRDefault="007F0E16" w:rsidP="00E113AD">
            <w:pPr>
              <w:spacing w:after="0"/>
              <w:ind w:left="360" w:firstLine="708"/>
              <w:jc w:val="center"/>
              <w:rPr>
                <w:rFonts w:ascii="Arial" w:eastAsia="Arial Unicode MS" w:hAnsi="Arial" w:cs="Arial"/>
                <w:b/>
                <w:color w:val="2E74B5" w:themeColor="accent1" w:themeShade="BF"/>
                <w:sz w:val="24"/>
                <w:szCs w:val="24"/>
              </w:rPr>
            </w:pPr>
          </w:p>
          <w:p w:rsidR="007F0E16" w:rsidRPr="00ED32EC" w:rsidRDefault="007F0E16" w:rsidP="00E113AD">
            <w:pPr>
              <w:spacing w:after="0"/>
              <w:ind w:left="360" w:firstLine="708"/>
              <w:jc w:val="center"/>
              <w:rPr>
                <w:rFonts w:ascii="Arial" w:eastAsia="Arial Unicode MS" w:hAnsi="Arial" w:cs="Arial"/>
                <w:b/>
                <w:color w:val="2E74B5" w:themeColor="accent1" w:themeShade="BF"/>
                <w:sz w:val="24"/>
                <w:szCs w:val="24"/>
              </w:rPr>
            </w:pPr>
          </w:p>
          <w:p w:rsidR="007F0E16" w:rsidRPr="00ED32EC" w:rsidRDefault="007F0E16" w:rsidP="00E113AD">
            <w:pPr>
              <w:spacing w:after="0"/>
              <w:rPr>
                <w:rFonts w:ascii="Arial" w:eastAsia="Arial Unicode MS" w:hAnsi="Arial" w:cs="Arial"/>
                <w:b/>
                <w:color w:val="2E74B5" w:themeColor="accent1" w:themeShade="BF"/>
                <w:sz w:val="24"/>
                <w:szCs w:val="24"/>
              </w:rPr>
            </w:pPr>
            <w:r w:rsidRPr="00ED32EC">
              <w:rPr>
                <w:rFonts w:ascii="Arial" w:eastAsia="Arial Unicode MS" w:hAnsi="Arial" w:cs="Arial"/>
                <w:b/>
                <w:color w:val="2E74B5" w:themeColor="accent1" w:themeShade="BF"/>
                <w:sz w:val="24"/>
                <w:szCs w:val="24"/>
              </w:rPr>
              <w:t xml:space="preserve">                   MTRO. ALEJANDRO </w:t>
            </w:r>
          </w:p>
          <w:p w:rsidR="007F0E16" w:rsidRPr="00ED32EC" w:rsidRDefault="007F0E16" w:rsidP="00E113AD">
            <w:pPr>
              <w:spacing w:after="0"/>
              <w:rPr>
                <w:rFonts w:ascii="Arial" w:eastAsia="Arial Unicode MS" w:hAnsi="Arial" w:cs="Arial"/>
                <w:b/>
                <w:color w:val="2E74B5" w:themeColor="accent1" w:themeShade="BF"/>
                <w:sz w:val="24"/>
                <w:szCs w:val="24"/>
              </w:rPr>
            </w:pPr>
            <w:r w:rsidRPr="00ED32EC">
              <w:rPr>
                <w:rFonts w:ascii="Arial" w:eastAsia="Arial Unicode MS" w:hAnsi="Arial" w:cs="Arial"/>
                <w:b/>
                <w:color w:val="2E74B5" w:themeColor="accent1" w:themeShade="BF"/>
                <w:sz w:val="24"/>
                <w:szCs w:val="24"/>
              </w:rPr>
              <w:t xml:space="preserve">                    LAFUENTE TORRES </w:t>
            </w:r>
          </w:p>
        </w:tc>
        <w:tc>
          <w:tcPr>
            <w:tcW w:w="5194" w:type="dxa"/>
            <w:gridSpan w:val="2"/>
          </w:tcPr>
          <w:p w:rsidR="007F0E16" w:rsidRPr="00ED32EC" w:rsidRDefault="007F0E16" w:rsidP="00E113AD">
            <w:pPr>
              <w:spacing w:after="0"/>
              <w:ind w:left="360" w:firstLine="708"/>
              <w:rPr>
                <w:rFonts w:ascii="Arial" w:eastAsia="Arial Unicode MS" w:hAnsi="Arial" w:cs="Arial"/>
                <w:b/>
                <w:color w:val="2E74B5" w:themeColor="accent1" w:themeShade="BF"/>
                <w:sz w:val="24"/>
                <w:szCs w:val="24"/>
              </w:rPr>
            </w:pPr>
            <w:r w:rsidRPr="00ED32EC">
              <w:rPr>
                <w:rFonts w:ascii="Arial" w:eastAsia="Arial Unicode MS" w:hAnsi="Arial" w:cs="Arial"/>
                <w:b/>
                <w:color w:val="2E74B5" w:themeColor="accent1" w:themeShade="BF"/>
                <w:sz w:val="24"/>
                <w:szCs w:val="24"/>
              </w:rPr>
              <w:t xml:space="preserve">              COMISIONADA </w:t>
            </w:r>
          </w:p>
          <w:p w:rsidR="007F0E16" w:rsidRPr="00ED32EC" w:rsidRDefault="007F0E16" w:rsidP="00E113AD">
            <w:pPr>
              <w:spacing w:after="0"/>
              <w:ind w:left="360" w:firstLine="708"/>
              <w:jc w:val="center"/>
              <w:rPr>
                <w:rFonts w:ascii="Arial" w:eastAsia="Arial Unicode MS" w:hAnsi="Arial" w:cs="Arial"/>
                <w:b/>
                <w:color w:val="2E74B5" w:themeColor="accent1" w:themeShade="BF"/>
                <w:sz w:val="24"/>
                <w:szCs w:val="24"/>
              </w:rPr>
            </w:pPr>
          </w:p>
          <w:p w:rsidR="007F0E16" w:rsidRPr="00ED32EC" w:rsidRDefault="007F0E16" w:rsidP="00E113AD">
            <w:pPr>
              <w:spacing w:after="0"/>
              <w:ind w:left="360" w:firstLine="708"/>
              <w:jc w:val="center"/>
              <w:rPr>
                <w:rFonts w:ascii="Arial" w:eastAsia="Arial Unicode MS" w:hAnsi="Arial" w:cs="Arial"/>
                <w:b/>
                <w:color w:val="2E74B5" w:themeColor="accent1" w:themeShade="BF"/>
                <w:sz w:val="24"/>
                <w:szCs w:val="24"/>
              </w:rPr>
            </w:pPr>
          </w:p>
          <w:p w:rsidR="007F0E16" w:rsidRPr="00ED32EC" w:rsidRDefault="007F0E16" w:rsidP="00E113AD">
            <w:pPr>
              <w:spacing w:after="0"/>
              <w:ind w:left="360" w:firstLine="708"/>
              <w:jc w:val="center"/>
              <w:rPr>
                <w:rFonts w:ascii="Arial" w:eastAsia="Arial Unicode MS" w:hAnsi="Arial" w:cs="Arial"/>
                <w:b/>
                <w:color w:val="2E74B5" w:themeColor="accent1" w:themeShade="BF"/>
                <w:sz w:val="24"/>
                <w:szCs w:val="24"/>
              </w:rPr>
            </w:pPr>
          </w:p>
          <w:p w:rsidR="007F0E16" w:rsidRPr="00ED32EC" w:rsidRDefault="007F0E16" w:rsidP="00E113AD">
            <w:pPr>
              <w:spacing w:after="0"/>
              <w:jc w:val="center"/>
              <w:rPr>
                <w:rFonts w:ascii="Arial" w:eastAsia="Arial Unicode MS" w:hAnsi="Arial" w:cs="Arial"/>
                <w:b/>
                <w:color w:val="2E74B5" w:themeColor="accent1" w:themeShade="BF"/>
                <w:sz w:val="24"/>
                <w:szCs w:val="24"/>
              </w:rPr>
            </w:pPr>
            <w:r w:rsidRPr="00ED32EC">
              <w:rPr>
                <w:rFonts w:ascii="Arial" w:eastAsia="Arial Unicode MS" w:hAnsi="Arial" w:cs="Arial"/>
                <w:b/>
                <w:color w:val="2E74B5" w:themeColor="accent1" w:themeShade="BF"/>
                <w:sz w:val="24"/>
                <w:szCs w:val="24"/>
              </w:rPr>
              <w:t xml:space="preserve">LIC. PAULINA SÁNCHEZ </w:t>
            </w:r>
          </w:p>
          <w:p w:rsidR="007F0E16" w:rsidRPr="00ED32EC" w:rsidRDefault="007F0E16" w:rsidP="00E113AD">
            <w:pPr>
              <w:spacing w:after="0"/>
              <w:jc w:val="center"/>
              <w:rPr>
                <w:rFonts w:ascii="Arial" w:eastAsia="Arial Unicode MS" w:hAnsi="Arial" w:cs="Arial"/>
                <w:b/>
                <w:color w:val="2E74B5" w:themeColor="accent1" w:themeShade="BF"/>
                <w:sz w:val="24"/>
                <w:szCs w:val="24"/>
              </w:rPr>
            </w:pPr>
            <w:r w:rsidRPr="00ED32EC">
              <w:rPr>
                <w:rFonts w:ascii="Arial" w:eastAsia="Arial Unicode MS" w:hAnsi="Arial" w:cs="Arial"/>
                <w:b/>
                <w:color w:val="2E74B5" w:themeColor="accent1" w:themeShade="BF"/>
                <w:sz w:val="24"/>
                <w:szCs w:val="24"/>
              </w:rPr>
              <w:t>PÉREZ DEL POZO</w:t>
            </w:r>
          </w:p>
          <w:p w:rsidR="007F0E16" w:rsidRPr="00ED32EC" w:rsidRDefault="007F0E16" w:rsidP="00E113AD">
            <w:pPr>
              <w:spacing w:after="0"/>
              <w:ind w:left="1132"/>
              <w:rPr>
                <w:rFonts w:ascii="Arial" w:eastAsia="Arial Unicode MS" w:hAnsi="Arial" w:cs="Arial"/>
                <w:b/>
                <w:color w:val="2E74B5" w:themeColor="accent1" w:themeShade="BF"/>
                <w:sz w:val="24"/>
                <w:szCs w:val="24"/>
              </w:rPr>
            </w:pPr>
          </w:p>
        </w:tc>
      </w:tr>
      <w:tr w:rsidR="007F0E16" w:rsidRPr="00ED32EC" w:rsidTr="00E113AD">
        <w:trPr>
          <w:trHeight w:val="2085"/>
          <w:jc w:val="center"/>
        </w:trPr>
        <w:tc>
          <w:tcPr>
            <w:tcW w:w="4552" w:type="dxa"/>
          </w:tcPr>
          <w:p w:rsidR="007F0E16" w:rsidRPr="00ED32EC" w:rsidRDefault="007F0E16" w:rsidP="00E113AD">
            <w:pPr>
              <w:spacing w:after="0"/>
              <w:ind w:left="360" w:hanging="360"/>
              <w:jc w:val="center"/>
              <w:rPr>
                <w:rFonts w:ascii="Arial" w:eastAsia="Arial Unicode MS" w:hAnsi="Arial" w:cs="Arial"/>
                <w:b/>
                <w:color w:val="2E74B5" w:themeColor="accent1" w:themeShade="BF"/>
                <w:sz w:val="24"/>
                <w:szCs w:val="24"/>
              </w:rPr>
            </w:pPr>
            <w:r w:rsidRPr="00ED32EC">
              <w:rPr>
                <w:rFonts w:ascii="Arial" w:eastAsia="Arial Unicode MS" w:hAnsi="Arial" w:cs="Arial"/>
                <w:b/>
                <w:color w:val="2E74B5" w:themeColor="accent1" w:themeShade="BF"/>
                <w:sz w:val="24"/>
                <w:szCs w:val="24"/>
              </w:rPr>
              <w:t xml:space="preserve">COMISIONADA </w:t>
            </w:r>
          </w:p>
          <w:p w:rsidR="007F0E16" w:rsidRPr="00ED32EC" w:rsidRDefault="007F0E16" w:rsidP="00E113AD">
            <w:pPr>
              <w:spacing w:after="0"/>
              <w:ind w:left="360"/>
              <w:rPr>
                <w:rFonts w:ascii="Arial" w:eastAsia="Arial Unicode MS" w:hAnsi="Arial" w:cs="Arial"/>
                <w:b/>
                <w:color w:val="2E74B5" w:themeColor="accent1" w:themeShade="BF"/>
                <w:sz w:val="24"/>
                <w:szCs w:val="24"/>
              </w:rPr>
            </w:pPr>
          </w:p>
          <w:p w:rsidR="007F0E16" w:rsidRPr="00ED32EC" w:rsidRDefault="007F0E16" w:rsidP="00E113AD">
            <w:pPr>
              <w:spacing w:after="0"/>
              <w:ind w:left="360"/>
              <w:rPr>
                <w:rFonts w:ascii="Arial" w:eastAsia="Arial Unicode MS" w:hAnsi="Arial" w:cs="Arial"/>
                <w:b/>
                <w:color w:val="2E74B5" w:themeColor="accent1" w:themeShade="BF"/>
                <w:sz w:val="24"/>
                <w:szCs w:val="24"/>
              </w:rPr>
            </w:pPr>
          </w:p>
          <w:p w:rsidR="007F0E16" w:rsidRPr="00ED32EC" w:rsidRDefault="007F0E16" w:rsidP="00E113AD">
            <w:pPr>
              <w:spacing w:after="0"/>
              <w:ind w:left="360"/>
              <w:rPr>
                <w:rFonts w:ascii="Arial" w:eastAsia="Arial Unicode MS" w:hAnsi="Arial" w:cs="Arial"/>
                <w:b/>
                <w:color w:val="2E74B5" w:themeColor="accent1" w:themeShade="BF"/>
                <w:sz w:val="24"/>
                <w:szCs w:val="24"/>
              </w:rPr>
            </w:pPr>
          </w:p>
          <w:p w:rsidR="007F0E16" w:rsidRPr="00ED32EC" w:rsidRDefault="007F0E16" w:rsidP="00E113AD">
            <w:pPr>
              <w:tabs>
                <w:tab w:val="left" w:pos="1358"/>
              </w:tabs>
              <w:spacing w:after="0"/>
              <w:ind w:firstLine="36"/>
              <w:jc w:val="center"/>
              <w:rPr>
                <w:rFonts w:ascii="Arial" w:eastAsia="Arial Unicode MS" w:hAnsi="Arial" w:cs="Arial"/>
                <w:b/>
                <w:color w:val="2E74B5" w:themeColor="accent1" w:themeShade="BF"/>
                <w:sz w:val="24"/>
                <w:szCs w:val="24"/>
              </w:rPr>
            </w:pPr>
            <w:r w:rsidRPr="00ED32EC">
              <w:rPr>
                <w:rFonts w:ascii="Arial" w:eastAsia="Arial Unicode MS" w:hAnsi="Arial" w:cs="Arial"/>
                <w:b/>
                <w:color w:val="2E74B5" w:themeColor="accent1" w:themeShade="BF"/>
                <w:sz w:val="24"/>
                <w:szCs w:val="24"/>
              </w:rPr>
              <w:t xml:space="preserve">LIC. CLAUDIA ELIZABETH </w:t>
            </w:r>
          </w:p>
          <w:p w:rsidR="007F0E16" w:rsidRPr="00ED32EC" w:rsidRDefault="007F0E16" w:rsidP="00E113AD">
            <w:pPr>
              <w:spacing w:after="0"/>
              <w:ind w:left="360" w:firstLine="36"/>
              <w:jc w:val="center"/>
              <w:rPr>
                <w:rFonts w:ascii="Arial" w:eastAsia="Arial Unicode MS" w:hAnsi="Arial" w:cs="Arial"/>
                <w:b/>
                <w:color w:val="2E74B5" w:themeColor="accent1" w:themeShade="BF"/>
                <w:sz w:val="24"/>
                <w:szCs w:val="24"/>
              </w:rPr>
            </w:pPr>
            <w:r w:rsidRPr="00ED32EC">
              <w:rPr>
                <w:rFonts w:ascii="Arial" w:eastAsia="Arial Unicode MS" w:hAnsi="Arial" w:cs="Arial"/>
                <w:b/>
                <w:color w:val="2E74B5" w:themeColor="accent1" w:themeShade="BF"/>
                <w:sz w:val="24"/>
                <w:szCs w:val="24"/>
              </w:rPr>
              <w:t xml:space="preserve">ÁVALOS CEDILLO  </w:t>
            </w:r>
          </w:p>
          <w:p w:rsidR="007F0E16" w:rsidRPr="00ED32EC" w:rsidRDefault="007F0E16" w:rsidP="00E113AD">
            <w:pPr>
              <w:spacing w:after="0"/>
              <w:ind w:left="360" w:firstLine="36"/>
              <w:jc w:val="center"/>
              <w:rPr>
                <w:rFonts w:ascii="Arial" w:eastAsia="Arial Unicode MS" w:hAnsi="Arial" w:cs="Arial"/>
                <w:b/>
                <w:color w:val="2E74B5" w:themeColor="accent1" w:themeShade="BF"/>
                <w:sz w:val="24"/>
                <w:szCs w:val="24"/>
              </w:rPr>
            </w:pPr>
          </w:p>
        </w:tc>
        <w:tc>
          <w:tcPr>
            <w:tcW w:w="334" w:type="dxa"/>
            <w:gridSpan w:val="2"/>
          </w:tcPr>
          <w:p w:rsidR="007F0E16" w:rsidRPr="00ED32EC" w:rsidRDefault="007F0E16" w:rsidP="00E113AD">
            <w:pPr>
              <w:spacing w:after="0"/>
              <w:ind w:left="360" w:firstLine="708"/>
              <w:jc w:val="center"/>
              <w:rPr>
                <w:rFonts w:ascii="Arial" w:eastAsia="Arial Unicode MS" w:hAnsi="Arial" w:cs="Arial"/>
                <w:b/>
                <w:color w:val="2E74B5" w:themeColor="accent1" w:themeShade="BF"/>
                <w:sz w:val="24"/>
                <w:szCs w:val="24"/>
              </w:rPr>
            </w:pPr>
          </w:p>
        </w:tc>
        <w:tc>
          <w:tcPr>
            <w:tcW w:w="5014" w:type="dxa"/>
          </w:tcPr>
          <w:p w:rsidR="007F0E16" w:rsidRPr="00ED32EC" w:rsidRDefault="007F0E16" w:rsidP="00E113AD">
            <w:pPr>
              <w:spacing w:after="0"/>
              <w:ind w:left="360" w:firstLine="708"/>
              <w:rPr>
                <w:rFonts w:ascii="Arial" w:eastAsia="Arial Unicode MS" w:hAnsi="Arial" w:cs="Arial"/>
                <w:b/>
                <w:color w:val="2E74B5" w:themeColor="accent1" w:themeShade="BF"/>
                <w:sz w:val="24"/>
                <w:szCs w:val="24"/>
              </w:rPr>
            </w:pPr>
            <w:r w:rsidRPr="00ED32EC">
              <w:rPr>
                <w:rFonts w:ascii="Arial" w:eastAsia="Arial Unicode MS" w:hAnsi="Arial" w:cs="Arial"/>
                <w:b/>
                <w:color w:val="2E74B5" w:themeColor="accent1" w:themeShade="BF"/>
                <w:sz w:val="24"/>
                <w:szCs w:val="24"/>
              </w:rPr>
              <w:t>SECRETARIA DE PLENO</w:t>
            </w:r>
          </w:p>
          <w:p w:rsidR="007F0E16" w:rsidRPr="00ED32EC" w:rsidRDefault="007F0E16" w:rsidP="00E113AD">
            <w:pPr>
              <w:spacing w:after="0"/>
              <w:ind w:left="360" w:firstLine="708"/>
              <w:jc w:val="center"/>
              <w:rPr>
                <w:rFonts w:ascii="Arial" w:eastAsia="Arial Unicode MS" w:hAnsi="Arial" w:cs="Arial"/>
                <w:b/>
                <w:color w:val="2E74B5" w:themeColor="accent1" w:themeShade="BF"/>
                <w:sz w:val="24"/>
                <w:szCs w:val="24"/>
              </w:rPr>
            </w:pPr>
          </w:p>
          <w:p w:rsidR="007F0E16" w:rsidRPr="00ED32EC" w:rsidRDefault="007F0E16" w:rsidP="00E113AD">
            <w:pPr>
              <w:spacing w:after="0"/>
              <w:ind w:left="360" w:firstLine="708"/>
              <w:jc w:val="center"/>
              <w:rPr>
                <w:rFonts w:ascii="Arial" w:eastAsia="Arial Unicode MS" w:hAnsi="Arial" w:cs="Arial"/>
                <w:b/>
                <w:color w:val="2E74B5" w:themeColor="accent1" w:themeShade="BF"/>
                <w:sz w:val="24"/>
                <w:szCs w:val="24"/>
              </w:rPr>
            </w:pPr>
          </w:p>
          <w:p w:rsidR="007F0E16" w:rsidRPr="00ED32EC" w:rsidRDefault="007F0E16" w:rsidP="00E113AD">
            <w:pPr>
              <w:spacing w:after="0"/>
              <w:ind w:left="360" w:firstLine="708"/>
              <w:jc w:val="center"/>
              <w:rPr>
                <w:rFonts w:ascii="Arial" w:eastAsia="Arial Unicode MS" w:hAnsi="Arial" w:cs="Arial"/>
                <w:b/>
                <w:color w:val="2E74B5" w:themeColor="accent1" w:themeShade="BF"/>
                <w:sz w:val="24"/>
                <w:szCs w:val="24"/>
              </w:rPr>
            </w:pPr>
          </w:p>
          <w:p w:rsidR="007F0E16" w:rsidRPr="00ED32EC" w:rsidRDefault="007F0E16" w:rsidP="00E113AD">
            <w:pPr>
              <w:spacing w:after="0"/>
              <w:ind w:left="360" w:hanging="360"/>
              <w:jc w:val="center"/>
              <w:rPr>
                <w:rFonts w:ascii="Arial" w:eastAsia="Arial Unicode MS" w:hAnsi="Arial" w:cs="Arial"/>
                <w:b/>
                <w:color w:val="2E74B5" w:themeColor="accent1" w:themeShade="BF"/>
                <w:sz w:val="24"/>
                <w:szCs w:val="24"/>
              </w:rPr>
            </w:pPr>
            <w:r w:rsidRPr="00ED32EC">
              <w:rPr>
                <w:rFonts w:ascii="Arial" w:eastAsia="Arial Unicode MS" w:hAnsi="Arial" w:cs="Arial"/>
                <w:b/>
                <w:color w:val="2E74B5" w:themeColor="accent1" w:themeShade="BF"/>
                <w:sz w:val="24"/>
                <w:szCs w:val="24"/>
              </w:rPr>
              <w:t xml:space="preserve">LIC. ROSA MARÍA MOTILLA GARCÍA </w:t>
            </w:r>
          </w:p>
        </w:tc>
      </w:tr>
    </w:tbl>
    <w:p w:rsidR="009B514C" w:rsidRPr="00ED32EC" w:rsidRDefault="009B514C" w:rsidP="009B514C">
      <w:pPr>
        <w:pStyle w:val="corte4fondo"/>
        <w:spacing w:line="276" w:lineRule="auto"/>
        <w:ind w:firstLine="0"/>
        <w:rPr>
          <w:rFonts w:eastAsia="Arial Unicode MS" w:cs="Arial"/>
          <w:b/>
          <w:color w:val="2E74B5" w:themeColor="accent1" w:themeShade="BF"/>
          <w:sz w:val="24"/>
          <w:szCs w:val="24"/>
          <w:lang w:val="es-MX"/>
        </w:rPr>
      </w:pPr>
    </w:p>
    <w:p w:rsidR="009B514C" w:rsidRPr="00ED32EC" w:rsidRDefault="009B514C" w:rsidP="009B514C">
      <w:pPr>
        <w:pStyle w:val="corte4fondo"/>
        <w:tabs>
          <w:tab w:val="left" w:pos="567"/>
        </w:tabs>
        <w:spacing w:line="276" w:lineRule="auto"/>
        <w:ind w:firstLine="0"/>
        <w:rPr>
          <w:rFonts w:cs="Arial"/>
          <w:color w:val="2E74B5" w:themeColor="accent1" w:themeShade="BF"/>
          <w:sz w:val="10"/>
          <w:szCs w:val="10"/>
          <w:lang w:val="es-MX"/>
        </w:rPr>
      </w:pPr>
    </w:p>
    <w:p w:rsidR="009B514C" w:rsidRPr="00ED32EC" w:rsidRDefault="009B514C" w:rsidP="009B514C">
      <w:pPr>
        <w:pStyle w:val="corte4fondo"/>
        <w:tabs>
          <w:tab w:val="left" w:pos="567"/>
        </w:tabs>
        <w:spacing w:line="276" w:lineRule="auto"/>
        <w:ind w:firstLine="0"/>
        <w:rPr>
          <w:rFonts w:cs="Arial"/>
          <w:color w:val="2E74B5" w:themeColor="accent1" w:themeShade="BF"/>
          <w:sz w:val="10"/>
          <w:szCs w:val="10"/>
          <w:lang w:val="es-MX"/>
        </w:rPr>
      </w:pPr>
      <w:r w:rsidRPr="00ED32EC">
        <w:rPr>
          <w:rFonts w:cs="Arial"/>
          <w:color w:val="2E74B5" w:themeColor="accent1" w:themeShade="BF"/>
          <w:sz w:val="10"/>
          <w:szCs w:val="10"/>
          <w:lang w:val="es-MX"/>
        </w:rPr>
        <w:t>*ESTAS FIRMAS PERTENECEN A LA RESOLUCIÓN DE LA REVISIÓN 1</w:t>
      </w:r>
      <w:r w:rsidR="00D13CFB" w:rsidRPr="00ED32EC">
        <w:rPr>
          <w:rFonts w:cs="Arial"/>
          <w:color w:val="2E74B5" w:themeColor="accent1" w:themeShade="BF"/>
          <w:sz w:val="10"/>
          <w:szCs w:val="10"/>
          <w:lang w:val="es-MX"/>
        </w:rPr>
        <w:t>31</w:t>
      </w:r>
      <w:r w:rsidRPr="00ED32EC">
        <w:rPr>
          <w:rFonts w:cs="Arial"/>
          <w:color w:val="2E74B5" w:themeColor="accent1" w:themeShade="BF"/>
          <w:sz w:val="10"/>
          <w:szCs w:val="10"/>
          <w:lang w:val="es-MX"/>
        </w:rPr>
        <w:t>/2018-2 QUE FUE INTERPUESTO CONTRA EL H. CONGRESO DEL ESTADO Y QUE FUE APROBADA EN LA SESIÓN ORDINARIA DEL 14 CATORCE DE MAYO DE 2018 DOS MIL DIECIOCHO.</w:t>
      </w:r>
    </w:p>
    <w:p w:rsidR="009B514C" w:rsidRPr="00ED32EC" w:rsidRDefault="009B514C" w:rsidP="009B514C">
      <w:pPr>
        <w:pStyle w:val="corte4fondo"/>
        <w:tabs>
          <w:tab w:val="left" w:pos="567"/>
        </w:tabs>
        <w:spacing w:line="276" w:lineRule="auto"/>
        <w:ind w:firstLine="0"/>
        <w:rPr>
          <w:rFonts w:cs="Arial"/>
          <w:color w:val="2E74B5" w:themeColor="accent1" w:themeShade="BF"/>
          <w:sz w:val="10"/>
          <w:szCs w:val="10"/>
          <w:lang w:val="es-MX"/>
        </w:rPr>
      </w:pPr>
    </w:p>
    <w:p w:rsidR="009B514C" w:rsidRPr="00ED32EC" w:rsidRDefault="009B514C" w:rsidP="009B514C">
      <w:pPr>
        <w:pStyle w:val="corte4fondo"/>
        <w:tabs>
          <w:tab w:val="left" w:pos="567"/>
        </w:tabs>
        <w:spacing w:line="276" w:lineRule="auto"/>
        <w:ind w:firstLine="0"/>
        <w:rPr>
          <w:rFonts w:cs="Arial"/>
          <w:color w:val="2E74B5" w:themeColor="accent1" w:themeShade="BF"/>
          <w:sz w:val="10"/>
          <w:szCs w:val="10"/>
          <w:lang w:val="es-MX"/>
        </w:rPr>
      </w:pPr>
    </w:p>
    <w:p w:rsidR="009B514C" w:rsidRPr="00ED32EC" w:rsidRDefault="009B514C" w:rsidP="009B514C">
      <w:pPr>
        <w:pStyle w:val="corte4fondo"/>
        <w:tabs>
          <w:tab w:val="left" w:pos="567"/>
        </w:tabs>
        <w:spacing w:line="276" w:lineRule="auto"/>
        <w:ind w:firstLine="0"/>
        <w:rPr>
          <w:rFonts w:cs="Arial"/>
          <w:color w:val="2E74B5" w:themeColor="accent1" w:themeShade="BF"/>
          <w:sz w:val="10"/>
          <w:szCs w:val="10"/>
          <w:lang w:val="es-MX"/>
        </w:rPr>
      </w:pPr>
    </w:p>
    <w:p w:rsidR="009B514C" w:rsidRPr="00ED32EC" w:rsidRDefault="009B514C" w:rsidP="009B514C">
      <w:pPr>
        <w:pStyle w:val="corte4fondo"/>
        <w:tabs>
          <w:tab w:val="left" w:pos="567"/>
        </w:tabs>
        <w:spacing w:line="276" w:lineRule="auto"/>
        <w:ind w:firstLine="0"/>
        <w:rPr>
          <w:rFonts w:cs="Arial"/>
          <w:color w:val="2E74B5" w:themeColor="accent1" w:themeShade="BF"/>
          <w:sz w:val="10"/>
          <w:szCs w:val="10"/>
          <w:lang w:val="es-MX"/>
        </w:rPr>
      </w:pPr>
    </w:p>
    <w:p w:rsidR="009B514C" w:rsidRPr="00ED32EC" w:rsidRDefault="009B514C" w:rsidP="009B514C">
      <w:pPr>
        <w:pStyle w:val="corte4fondo"/>
        <w:tabs>
          <w:tab w:val="left" w:pos="567"/>
          <w:tab w:val="left" w:pos="3643"/>
        </w:tabs>
        <w:spacing w:line="276" w:lineRule="auto"/>
        <w:rPr>
          <w:rFonts w:cs="Arial"/>
          <w:i/>
          <w:color w:val="2E74B5" w:themeColor="accent1" w:themeShade="BF"/>
          <w:sz w:val="10"/>
          <w:szCs w:val="10"/>
          <w:lang w:val="es-MX"/>
        </w:rPr>
      </w:pPr>
      <w:r w:rsidRPr="00ED32EC">
        <w:rPr>
          <w:rFonts w:cs="Arial"/>
          <w:i/>
          <w:color w:val="2E74B5" w:themeColor="accent1" w:themeShade="BF"/>
          <w:sz w:val="10"/>
          <w:szCs w:val="10"/>
          <w:lang w:val="es-MX"/>
        </w:rPr>
        <w:tab/>
      </w:r>
    </w:p>
    <w:p w:rsidR="009B514C" w:rsidRPr="00ED32EC" w:rsidRDefault="009B514C" w:rsidP="009B514C">
      <w:pPr>
        <w:pStyle w:val="corte4fondo"/>
        <w:tabs>
          <w:tab w:val="left" w:pos="567"/>
        </w:tabs>
        <w:spacing w:line="276" w:lineRule="auto"/>
        <w:ind w:firstLine="0"/>
        <w:rPr>
          <w:rFonts w:cs="Arial"/>
          <w:i/>
          <w:color w:val="2E74B5" w:themeColor="accent1" w:themeShade="BF"/>
          <w:sz w:val="10"/>
          <w:szCs w:val="10"/>
        </w:rPr>
      </w:pPr>
      <w:r w:rsidRPr="00ED32EC">
        <w:rPr>
          <w:rFonts w:cs="Arial"/>
          <w:i/>
          <w:color w:val="2E74B5" w:themeColor="accent1" w:themeShade="BF"/>
          <w:sz w:val="10"/>
          <w:szCs w:val="10"/>
          <w:lang w:val="es-MX"/>
        </w:rPr>
        <w:t>L/MEMH</w:t>
      </w:r>
      <w:r w:rsidRPr="00ED32EC">
        <w:rPr>
          <w:rFonts w:cs="Arial"/>
          <w:i/>
          <w:color w:val="2E74B5" w:themeColor="accent1" w:themeShade="BF"/>
          <w:sz w:val="10"/>
          <w:szCs w:val="10"/>
        </w:rPr>
        <w:t xml:space="preserve"> </w:t>
      </w:r>
    </w:p>
    <w:p w:rsidR="009B514C" w:rsidRPr="00ED32EC" w:rsidRDefault="009B514C" w:rsidP="009B514C">
      <w:pPr>
        <w:spacing w:after="0" w:line="276" w:lineRule="auto"/>
        <w:rPr>
          <w:rFonts w:ascii="Arial" w:hAnsi="Arial" w:cs="Arial"/>
          <w:color w:val="2E74B5" w:themeColor="accent1" w:themeShade="BF"/>
          <w:sz w:val="24"/>
          <w:szCs w:val="24"/>
        </w:rPr>
      </w:pPr>
    </w:p>
    <w:p w:rsidR="00FD407E" w:rsidRPr="00ED32EC" w:rsidRDefault="00FD407E" w:rsidP="00FD407E">
      <w:pPr>
        <w:pStyle w:val="corte4fondo"/>
        <w:tabs>
          <w:tab w:val="left" w:pos="567"/>
        </w:tabs>
        <w:rPr>
          <w:rFonts w:cs="Arial"/>
          <w:color w:val="2E74B5" w:themeColor="accent1" w:themeShade="BF"/>
          <w:sz w:val="24"/>
          <w:szCs w:val="24"/>
        </w:rPr>
      </w:pPr>
    </w:p>
    <w:sectPr w:rsidR="00FD407E" w:rsidRPr="00ED32EC" w:rsidSect="00EB1022">
      <w:headerReference w:type="default" r:id="rId9"/>
      <w:pgSz w:w="12242" w:h="20163" w:code="5"/>
      <w:pgMar w:top="3062" w:right="851" w:bottom="2495"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522D" w:rsidRDefault="002E522D" w:rsidP="00FD407E">
      <w:pPr>
        <w:spacing w:after="0" w:line="240" w:lineRule="auto"/>
      </w:pPr>
      <w:r>
        <w:separator/>
      </w:r>
    </w:p>
  </w:endnote>
  <w:endnote w:type="continuationSeparator" w:id="0">
    <w:p w:rsidR="002E522D" w:rsidRDefault="002E522D" w:rsidP="00FD4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522D" w:rsidRDefault="002E522D" w:rsidP="00FD407E">
      <w:pPr>
        <w:spacing w:after="0" w:line="240" w:lineRule="auto"/>
      </w:pPr>
      <w:r>
        <w:separator/>
      </w:r>
    </w:p>
  </w:footnote>
  <w:footnote w:type="continuationSeparator" w:id="0">
    <w:p w:rsidR="002E522D" w:rsidRDefault="002E522D" w:rsidP="00FD407E">
      <w:pPr>
        <w:spacing w:after="0" w:line="240" w:lineRule="auto"/>
      </w:pPr>
      <w:r>
        <w:continuationSeparator/>
      </w:r>
    </w:p>
  </w:footnote>
  <w:footnote w:id="1">
    <w:p w:rsidR="00FD407E" w:rsidRPr="00DA1577" w:rsidRDefault="00FD407E" w:rsidP="00FD407E">
      <w:pPr>
        <w:pStyle w:val="Textonotapie"/>
        <w:jc w:val="both"/>
        <w:rPr>
          <w:rFonts w:ascii="Arial" w:hAnsi="Arial" w:cs="Arial"/>
          <w:sz w:val="16"/>
          <w:szCs w:val="16"/>
        </w:rPr>
      </w:pPr>
      <w:r w:rsidRPr="00DA1577">
        <w:rPr>
          <w:rStyle w:val="Refdenotaalpie"/>
          <w:rFonts w:ascii="Arial" w:hAnsi="Arial" w:cs="Arial"/>
          <w:sz w:val="16"/>
          <w:szCs w:val="16"/>
        </w:rPr>
        <w:footnoteRef/>
      </w:r>
      <w:r w:rsidRPr="00DA1577">
        <w:rPr>
          <w:rFonts w:ascii="Arial" w:hAnsi="Arial" w:cs="Arial"/>
          <w:sz w:val="16"/>
          <w:szCs w:val="16"/>
        </w:rPr>
        <w:t xml:space="preserve"> Visible en la foja 1 de autos. </w:t>
      </w:r>
    </w:p>
  </w:footnote>
  <w:footnote w:id="2">
    <w:p w:rsidR="00FD407E" w:rsidRDefault="00FD407E" w:rsidP="00FD407E">
      <w:pPr>
        <w:pStyle w:val="Textonotapie"/>
      </w:pPr>
      <w:r>
        <w:rPr>
          <w:rStyle w:val="Refdenotaalpie"/>
        </w:rPr>
        <w:footnoteRef/>
      </w:r>
      <w:r>
        <w:t xml:space="preserve"> </w:t>
      </w:r>
      <w:r w:rsidRPr="00C36168">
        <w:rPr>
          <w:rFonts w:ascii="Arial" w:hAnsi="Arial" w:cs="Arial"/>
          <w:sz w:val="16"/>
          <w:szCs w:val="16"/>
        </w:rPr>
        <w:t>Visible en la foja 1</w:t>
      </w:r>
      <w:r>
        <w:rPr>
          <w:rFonts w:ascii="Arial" w:hAnsi="Arial" w:cs="Arial"/>
          <w:sz w:val="16"/>
          <w:szCs w:val="16"/>
        </w:rPr>
        <w:t xml:space="preserve"> y 2 </w:t>
      </w:r>
      <w:r w:rsidRPr="00C36168">
        <w:rPr>
          <w:rFonts w:ascii="Arial" w:hAnsi="Arial" w:cs="Arial"/>
          <w:sz w:val="16"/>
          <w:szCs w:val="16"/>
        </w:rPr>
        <w:t>de autos.</w:t>
      </w:r>
      <w:r>
        <w:rPr>
          <w:rFonts w:ascii="Arial" w:hAnsi="Arial" w:cs="Arial"/>
          <w:sz w:val="16"/>
          <w:szCs w:val="16"/>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E02" w:rsidRPr="00DE7FC2" w:rsidRDefault="009357F5" w:rsidP="00020E02">
    <w:pPr>
      <w:pStyle w:val="Encabezado"/>
      <w:tabs>
        <w:tab w:val="clear" w:pos="4419"/>
        <w:tab w:val="left" w:pos="6804"/>
      </w:tabs>
      <w:jc w:val="right"/>
      <w:rPr>
        <w:rFonts w:ascii="Arial" w:hAnsi="Arial" w:cs="Arial"/>
        <w:sz w:val="16"/>
        <w:szCs w:val="16"/>
      </w:rPr>
    </w:pPr>
    <w:r>
      <w:t xml:space="preserve">                                                                                                                    </w:t>
    </w:r>
    <w:r w:rsidRPr="00DE7FC2">
      <w:rPr>
        <w:rFonts w:ascii="Arial" w:hAnsi="Arial" w:cs="Arial"/>
      </w:rPr>
      <w:t xml:space="preserve">                                                    </w:t>
    </w:r>
    <w:r>
      <w:rPr>
        <w:rFonts w:ascii="Arial" w:hAnsi="Arial" w:cs="Arial"/>
      </w:rPr>
      <w:t xml:space="preserve">                  </w:t>
    </w:r>
    <w:r w:rsidRPr="00DE7FC2">
      <w:rPr>
        <w:rFonts w:ascii="Arial" w:hAnsi="Arial" w:cs="Arial"/>
      </w:rPr>
      <w:fldChar w:fldCharType="begin"/>
    </w:r>
    <w:r w:rsidRPr="00DE7FC2">
      <w:rPr>
        <w:rFonts w:ascii="Arial" w:hAnsi="Arial" w:cs="Arial"/>
      </w:rPr>
      <w:instrText xml:space="preserve"> PAGE   \* MERGEFORMAT </w:instrText>
    </w:r>
    <w:r w:rsidRPr="00DE7FC2">
      <w:rPr>
        <w:rFonts w:ascii="Arial" w:hAnsi="Arial" w:cs="Arial"/>
      </w:rPr>
      <w:fldChar w:fldCharType="separate"/>
    </w:r>
    <w:r w:rsidR="00B76A8E">
      <w:rPr>
        <w:rFonts w:ascii="Arial" w:hAnsi="Arial" w:cs="Arial"/>
        <w:noProof/>
      </w:rPr>
      <w:t>11</w:t>
    </w:r>
    <w:r w:rsidRPr="00DE7FC2">
      <w:rPr>
        <w:rFonts w:ascii="Arial" w:hAnsi="Arial" w:cs="Arial"/>
      </w:rPr>
      <w:fldChar w:fldCharType="end"/>
    </w:r>
    <w:r>
      <w:rPr>
        <w:rFonts w:ascii="Arial" w:hAnsi="Arial" w:cs="Arial"/>
      </w:rPr>
      <w:t xml:space="preserve">                                        </w:t>
    </w:r>
    <w:r w:rsidRPr="00DE7FC2">
      <w:rPr>
        <w:rFonts w:ascii="Arial" w:hAnsi="Arial" w:cs="Arial"/>
      </w:rPr>
      <w:t xml:space="preserve"> </w:t>
    </w:r>
    <w:r>
      <w:rPr>
        <w:rFonts w:ascii="Arial" w:hAnsi="Arial" w:cs="Arial"/>
      </w:rPr>
      <w:t xml:space="preserve"> </w:t>
    </w:r>
    <w:r w:rsidRPr="00DE7FC2">
      <w:rPr>
        <w:rFonts w:ascii="Arial" w:hAnsi="Arial" w:cs="Arial"/>
        <w:sz w:val="16"/>
        <w:szCs w:val="16"/>
      </w:rPr>
      <w:t xml:space="preserve">RECURSO </w:t>
    </w:r>
    <w:r>
      <w:rPr>
        <w:rFonts w:ascii="Arial" w:hAnsi="Arial" w:cs="Arial"/>
        <w:sz w:val="16"/>
        <w:szCs w:val="16"/>
      </w:rPr>
      <w:t xml:space="preserve">DE REVISIÓN  </w:t>
    </w:r>
    <w:r w:rsidR="008C6506">
      <w:rPr>
        <w:rFonts w:ascii="Arial" w:hAnsi="Arial" w:cs="Arial"/>
        <w:sz w:val="16"/>
        <w:szCs w:val="16"/>
      </w:rPr>
      <w:t>131</w:t>
    </w:r>
    <w:r w:rsidR="00940A23">
      <w:rPr>
        <w:rFonts w:ascii="Arial" w:hAnsi="Arial" w:cs="Arial"/>
        <w:sz w:val="16"/>
        <w:szCs w:val="16"/>
      </w:rPr>
      <w:t>/2018</w:t>
    </w:r>
  </w:p>
  <w:p w:rsidR="00020E02" w:rsidRDefault="009357F5">
    <w:pPr>
      <w:pStyle w:val="Encabezado"/>
    </w:pPr>
    <w:r>
      <w:t xml:space="preserve">       </w:t>
    </w:r>
  </w:p>
  <w:p w:rsidR="00020E02" w:rsidRDefault="002E522D">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95741D5"/>
    <w:multiLevelType w:val="hybridMultilevel"/>
    <w:tmpl w:val="86AE2A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351764B0"/>
    <w:multiLevelType w:val="hybridMultilevel"/>
    <w:tmpl w:val="1294FA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5B0D5985"/>
    <w:multiLevelType w:val="hybridMultilevel"/>
    <w:tmpl w:val="F6CA4A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5"/>
  </w:num>
  <w:num w:numId="2">
    <w:abstractNumId w:val="3"/>
  </w:num>
  <w:num w:numId="3">
    <w:abstractNumId w:val="7"/>
  </w:num>
  <w:num w:numId="4">
    <w:abstractNumId w:val="0"/>
  </w:num>
  <w:num w:numId="5">
    <w:abstractNumId w:val="4"/>
  </w:num>
  <w:num w:numId="6">
    <w:abstractNumId w:val="1"/>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8"/>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07E"/>
    <w:rsid w:val="00075441"/>
    <w:rsid w:val="00107D77"/>
    <w:rsid w:val="001F08AE"/>
    <w:rsid w:val="0024198A"/>
    <w:rsid w:val="002E522D"/>
    <w:rsid w:val="0032242F"/>
    <w:rsid w:val="003E083D"/>
    <w:rsid w:val="00432694"/>
    <w:rsid w:val="00452DCD"/>
    <w:rsid w:val="004F74C7"/>
    <w:rsid w:val="0065394B"/>
    <w:rsid w:val="00686335"/>
    <w:rsid w:val="006A6DFE"/>
    <w:rsid w:val="006E1429"/>
    <w:rsid w:val="007518BD"/>
    <w:rsid w:val="00777C08"/>
    <w:rsid w:val="007E4C5C"/>
    <w:rsid w:val="007F0E16"/>
    <w:rsid w:val="00804334"/>
    <w:rsid w:val="008B538F"/>
    <w:rsid w:val="008C6506"/>
    <w:rsid w:val="009357F5"/>
    <w:rsid w:val="00940A23"/>
    <w:rsid w:val="00977B93"/>
    <w:rsid w:val="009B514C"/>
    <w:rsid w:val="00A658B9"/>
    <w:rsid w:val="00A778C9"/>
    <w:rsid w:val="00B70A55"/>
    <w:rsid w:val="00B73D14"/>
    <w:rsid w:val="00B76A8E"/>
    <w:rsid w:val="00BA35F6"/>
    <w:rsid w:val="00BE289B"/>
    <w:rsid w:val="00D13CFB"/>
    <w:rsid w:val="00E84A21"/>
    <w:rsid w:val="00EB1022"/>
    <w:rsid w:val="00ED32EC"/>
    <w:rsid w:val="00F2496A"/>
    <w:rsid w:val="00F6432B"/>
    <w:rsid w:val="00FA0D03"/>
    <w:rsid w:val="00FD407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F98C3"/>
  <w15:chartTrackingRefBased/>
  <w15:docId w15:val="{C18C15B4-D299-4F21-AFA6-613DC2ECF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407E"/>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FD407E"/>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FD407E"/>
    <w:rPr>
      <w:rFonts w:ascii="Calibri" w:eastAsia="Calibri" w:hAnsi="Calibri" w:cs="Times New Roman"/>
      <w:sz w:val="20"/>
      <w:szCs w:val="20"/>
    </w:rPr>
  </w:style>
  <w:style w:type="paragraph" w:styleId="Encabezado">
    <w:name w:val="header"/>
    <w:basedOn w:val="Normal"/>
    <w:link w:val="EncabezadoCar"/>
    <w:unhideWhenUsed/>
    <w:rsid w:val="00FD407E"/>
    <w:pPr>
      <w:tabs>
        <w:tab w:val="center" w:pos="4419"/>
        <w:tab w:val="right" w:pos="8838"/>
      </w:tabs>
      <w:spacing w:after="0" w:line="240" w:lineRule="auto"/>
    </w:pPr>
  </w:style>
  <w:style w:type="character" w:customStyle="1" w:styleId="EncabezadoCar">
    <w:name w:val="Encabezado Car"/>
    <w:basedOn w:val="Fuentedeprrafopredeter"/>
    <w:link w:val="Encabezado"/>
    <w:rsid w:val="00FD407E"/>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FD407E"/>
    <w:rPr>
      <w:vertAlign w:val="superscript"/>
    </w:rPr>
  </w:style>
  <w:style w:type="paragraph" w:customStyle="1" w:styleId="corte4fondo">
    <w:name w:val="corte4 fondo"/>
    <w:basedOn w:val="Normal"/>
    <w:link w:val="corte4fondoCar1"/>
    <w:qFormat/>
    <w:rsid w:val="00FD407E"/>
    <w:pPr>
      <w:spacing w:after="0" w:line="360" w:lineRule="auto"/>
      <w:ind w:firstLine="709"/>
      <w:jc w:val="both"/>
    </w:pPr>
    <w:rPr>
      <w:rFonts w:ascii="Arial" w:eastAsia="Times New Roman" w:hAnsi="Arial"/>
      <w:sz w:val="30"/>
      <w:szCs w:val="20"/>
      <w:lang w:val="x-none" w:eastAsia="es-MX"/>
    </w:rPr>
  </w:style>
  <w:style w:type="character" w:customStyle="1" w:styleId="corte4fondoCar1">
    <w:name w:val="corte4 fondo Car1"/>
    <w:link w:val="corte4fondo"/>
    <w:rsid w:val="00FD407E"/>
    <w:rPr>
      <w:rFonts w:ascii="Arial" w:eastAsia="Times New Roman" w:hAnsi="Arial" w:cs="Times New Roman"/>
      <w:sz w:val="30"/>
      <w:szCs w:val="20"/>
      <w:lang w:val="x-none" w:eastAsia="es-MX"/>
    </w:rPr>
  </w:style>
  <w:style w:type="paragraph" w:styleId="Prrafodelista">
    <w:name w:val="List Paragraph"/>
    <w:basedOn w:val="Normal"/>
    <w:uiPriority w:val="34"/>
    <w:qFormat/>
    <w:rsid w:val="00FD407E"/>
    <w:pPr>
      <w:spacing w:after="200" w:line="276" w:lineRule="auto"/>
      <w:ind w:left="708"/>
    </w:pPr>
  </w:style>
  <w:style w:type="paragraph" w:styleId="Piedepgina">
    <w:name w:val="footer"/>
    <w:basedOn w:val="Normal"/>
    <w:link w:val="PiedepginaCar"/>
    <w:uiPriority w:val="99"/>
    <w:unhideWhenUsed/>
    <w:rsid w:val="00FD407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D407E"/>
    <w:rPr>
      <w:rFonts w:ascii="Calibri" w:eastAsia="Calibri" w:hAnsi="Calibri" w:cs="Times New Roman"/>
    </w:rPr>
  </w:style>
  <w:style w:type="paragraph" w:customStyle="1" w:styleId="Default">
    <w:name w:val="Default"/>
    <w:rsid w:val="007F0E16"/>
    <w:pPr>
      <w:autoSpaceDE w:val="0"/>
      <w:autoSpaceDN w:val="0"/>
      <w:adjustRightInd w:val="0"/>
      <w:spacing w:after="0" w:line="240" w:lineRule="auto"/>
    </w:pPr>
    <w:rPr>
      <w:rFonts w:ascii="Arial" w:eastAsia="Calibri" w:hAnsi="Arial" w:cs="Arial"/>
      <w:color w:val="000000"/>
      <w:sz w:val="24"/>
      <w:szCs w:val="24"/>
      <w:lang w:eastAsia="es-MX"/>
    </w:rPr>
  </w:style>
  <w:style w:type="paragraph" w:customStyle="1" w:styleId="corte2ponente">
    <w:name w:val="corte2 ponente"/>
    <w:basedOn w:val="Normal"/>
    <w:link w:val="corte2ponenteCar"/>
    <w:uiPriority w:val="99"/>
    <w:rsid w:val="00EB1022"/>
    <w:pPr>
      <w:spacing w:after="0" w:line="240" w:lineRule="auto"/>
    </w:pPr>
    <w:rPr>
      <w:rFonts w:ascii="Arial" w:eastAsia="Times New Roman" w:hAnsi="Arial"/>
      <w:b/>
      <w:caps/>
      <w:sz w:val="30"/>
      <w:szCs w:val="20"/>
      <w:lang w:val="x-none" w:eastAsia="es-MX"/>
    </w:rPr>
  </w:style>
  <w:style w:type="character" w:customStyle="1" w:styleId="corte2ponenteCar">
    <w:name w:val="corte2 ponente Car"/>
    <w:link w:val="corte2ponente"/>
    <w:uiPriority w:val="99"/>
    <w:rsid w:val="00EB1022"/>
    <w:rPr>
      <w:rFonts w:ascii="Arial" w:eastAsia="Times New Roman" w:hAnsi="Arial" w:cs="Times New Roman"/>
      <w:b/>
      <w:caps/>
      <w:sz w:val="30"/>
      <w:szCs w:val="20"/>
      <w:lang w:val="x-none" w:eastAsia="es-MX"/>
    </w:rPr>
  </w:style>
  <w:style w:type="paragraph" w:styleId="Textodeglobo">
    <w:name w:val="Balloon Text"/>
    <w:basedOn w:val="Normal"/>
    <w:link w:val="TextodegloboCar"/>
    <w:uiPriority w:val="99"/>
    <w:semiHidden/>
    <w:unhideWhenUsed/>
    <w:rsid w:val="00ED32E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D32EC"/>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Pages>
  <Words>3208</Words>
  <Characters>17648</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16</cp:revision>
  <cp:lastPrinted>2018-05-14T17:23:00Z</cp:lastPrinted>
  <dcterms:created xsi:type="dcterms:W3CDTF">2018-05-07T16:24:00Z</dcterms:created>
  <dcterms:modified xsi:type="dcterms:W3CDTF">2018-05-23T15:21:00Z</dcterms:modified>
</cp:coreProperties>
</file>